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8D044" w14:textId="0F961D5D" w:rsidR="00D361A2" w:rsidRPr="0088229A" w:rsidRDefault="00D361A2" w:rsidP="00D361A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Meeting </w:t>
      </w:r>
      <w:r w:rsidR="006E0DDF">
        <w:rPr>
          <w:rFonts w:ascii="Arial" w:eastAsia="ＭＳ 明朝" w:hAnsi="Arial"/>
          <w:b/>
          <w:bCs/>
          <w:sz w:val="24"/>
          <w:lang w:eastAsia="ja-JP"/>
        </w:rPr>
        <w:t>#</w:t>
      </w:r>
      <w:r w:rsidR="009125E8">
        <w:rPr>
          <w:rFonts w:ascii="Arial" w:eastAsia="ＭＳ 明朝" w:hAnsi="Arial"/>
          <w:b/>
          <w:bCs/>
          <w:sz w:val="24"/>
          <w:lang w:eastAsia="ja-JP"/>
        </w:rPr>
        <w:t>9</w:t>
      </w:r>
      <w:r w:rsidR="00E837E1">
        <w:rPr>
          <w:rFonts w:ascii="Arial" w:eastAsia="ＭＳ 明朝" w:hAnsi="Arial"/>
          <w:b/>
          <w:bCs/>
          <w:sz w:val="24"/>
          <w:lang w:eastAsia="ja-JP"/>
        </w:rPr>
        <w:t>1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D43B2">
        <w:rPr>
          <w:rFonts w:ascii="Arial" w:eastAsia="ＭＳ 明朝" w:hAnsi="Arial" w:cs="Arial"/>
          <w:b/>
          <w:bCs/>
          <w:sz w:val="24"/>
          <w:lang w:eastAsia="ja-JP"/>
        </w:rPr>
        <w:t>R4-1906999</w:t>
      </w:r>
    </w:p>
    <w:p w14:paraId="23EA7FA5" w14:textId="30F2C686" w:rsidR="00D361A2" w:rsidRPr="00F644CF" w:rsidRDefault="00E837E1" w:rsidP="00D361A2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="00D361A2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="00580249">
        <w:rPr>
          <w:rFonts w:ascii="Arial" w:eastAsia="SimSun" w:hAnsi="Arial"/>
          <w:b/>
          <w:sz w:val="24"/>
          <w:szCs w:val="24"/>
          <w:lang w:eastAsia="zh-CN"/>
        </w:rPr>
        <w:t>US</w:t>
      </w:r>
      <w:r w:rsidR="00D361A2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13</w:t>
      </w:r>
      <w:r w:rsidR="00853E7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D361A2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D361A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D361A2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853E77">
        <w:rPr>
          <w:rFonts w:ascii="Arial" w:eastAsia="SimSun" w:hAnsi="Arial"/>
          <w:b/>
          <w:sz w:val="24"/>
          <w:szCs w:val="24"/>
          <w:lang w:eastAsia="zh-CN"/>
        </w:rPr>
        <w:t>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853E7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D361A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bookmarkStart w:id="1" w:name="_GoBack"/>
      <w:bookmarkEnd w:id="1"/>
      <w:r w:rsidR="00D361A2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 w:rsidR="009125E8"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2A459E83" w14:textId="77777777" w:rsidR="008C6A77" w:rsidRPr="00853E77" w:rsidRDefault="008C6A77" w:rsidP="008C6A77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</w:p>
    <w:p w14:paraId="4BDED8E4" w14:textId="77777777" w:rsidR="008C6A77" w:rsidRPr="0088229A" w:rsidRDefault="008C6A77" w:rsidP="008C6A77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Source: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NTT DOCOMO, INC.</w:t>
      </w:r>
    </w:p>
    <w:p w14:paraId="3F337061" w14:textId="2F4AAF3D" w:rsidR="008C6A77" w:rsidRPr="0088229A" w:rsidRDefault="008C6A77" w:rsidP="008C6A77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Title: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="00E837E1">
        <w:rPr>
          <w:rFonts w:ascii="Arial" w:eastAsia="ＭＳ 明朝" w:hAnsi="Arial" w:cs="Arial" w:hint="eastAsia"/>
          <w:b/>
          <w:bCs/>
          <w:sz w:val="24"/>
          <w:lang w:eastAsia="ja-JP"/>
        </w:rPr>
        <w:t>Margin</w:t>
      </w:r>
      <w:r w:rsidR="00E837E1">
        <w:rPr>
          <w:rFonts w:ascii="Arial" w:eastAsia="ＭＳ 明朝" w:hAnsi="Arial" w:cs="Arial"/>
          <w:b/>
          <w:bCs/>
          <w:sz w:val="24"/>
        </w:rPr>
        <w:t xml:space="preserve"> of </w:t>
      </w:r>
      <w:r w:rsidR="00E837E1">
        <w:rPr>
          <w:rFonts w:ascii="Arial" w:eastAsia="ＭＳ 明朝" w:hAnsi="Arial" w:cs="Arial"/>
          <w:b/>
          <w:bCs/>
          <w:sz w:val="24"/>
          <w:lang w:eastAsia="ja-JP"/>
        </w:rPr>
        <w:t>d</w:t>
      </w:r>
      <w:r w:rsidR="002872D7"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irectivity </w:t>
      </w:r>
      <w:r w:rsidR="00E837E1">
        <w:rPr>
          <w:rFonts w:ascii="Arial" w:eastAsia="ＭＳ 明朝" w:hAnsi="Arial" w:cs="Arial"/>
          <w:b/>
          <w:bCs/>
          <w:sz w:val="24"/>
          <w:lang w:eastAsia="ja-JP"/>
        </w:rPr>
        <w:t>for</w:t>
      </w:r>
      <w:r w:rsidR="00853E77">
        <w:rPr>
          <w:rFonts w:ascii="Arial" w:eastAsia="ＭＳ 明朝" w:hAnsi="Arial" w:cs="Arial"/>
          <w:b/>
          <w:bCs/>
          <w:sz w:val="24"/>
          <w:lang w:eastAsia="ja-JP"/>
        </w:rPr>
        <w:t xml:space="preserve"> beam-based direction</w:t>
      </w:r>
      <w:r w:rsidR="00E837E1">
        <w:rPr>
          <w:rFonts w:ascii="Arial" w:eastAsia="ＭＳ 明朝" w:hAnsi="Arial" w:cs="Arial"/>
          <w:b/>
          <w:bCs/>
          <w:sz w:val="24"/>
          <w:lang w:eastAsia="ja-JP"/>
        </w:rPr>
        <w:t>s</w:t>
      </w:r>
      <w:r w:rsidR="00853E77">
        <w:rPr>
          <w:rFonts w:ascii="Arial" w:eastAsia="ＭＳ 明朝" w:hAnsi="Arial" w:cs="Arial"/>
          <w:b/>
          <w:bCs/>
          <w:sz w:val="24"/>
          <w:lang w:eastAsia="ja-JP"/>
        </w:rPr>
        <w:t xml:space="preserve"> for </w:t>
      </w:r>
      <w:r w:rsidR="009125E8">
        <w:rPr>
          <w:rFonts w:ascii="Arial" w:eastAsia="ＭＳ 明朝" w:hAnsi="Arial" w:cs="Arial" w:hint="eastAsia"/>
          <w:b/>
          <w:bCs/>
          <w:sz w:val="24"/>
          <w:lang w:eastAsia="ja-JP"/>
        </w:rPr>
        <w:t>in-band TX requirem</w:t>
      </w:r>
      <w:r w:rsidR="009125E8">
        <w:rPr>
          <w:rFonts w:ascii="Arial" w:eastAsia="ＭＳ 明朝" w:hAnsi="Arial" w:cs="Arial"/>
          <w:b/>
          <w:bCs/>
          <w:sz w:val="24"/>
          <w:lang w:eastAsia="ja-JP"/>
        </w:rPr>
        <w:t>e</w:t>
      </w:r>
      <w:r w:rsidR="009125E8">
        <w:rPr>
          <w:rFonts w:ascii="Arial" w:eastAsia="ＭＳ 明朝" w:hAnsi="Arial" w:cs="Arial" w:hint="eastAsia"/>
          <w:b/>
          <w:bCs/>
          <w:sz w:val="24"/>
          <w:lang w:eastAsia="ja-JP"/>
        </w:rPr>
        <w:t>n</w:t>
      </w:r>
      <w:r w:rsidR="009125E8">
        <w:rPr>
          <w:rFonts w:ascii="Arial" w:eastAsia="ＭＳ 明朝" w:hAnsi="Arial" w:cs="Arial"/>
          <w:b/>
          <w:bCs/>
          <w:sz w:val="24"/>
          <w:lang w:eastAsia="ja-JP"/>
        </w:rPr>
        <w:t>t</w:t>
      </w:r>
      <w:r w:rsidR="00853E77">
        <w:rPr>
          <w:rFonts w:ascii="Arial" w:eastAsia="ＭＳ 明朝" w:hAnsi="Arial" w:cs="Arial" w:hint="eastAsia"/>
          <w:b/>
          <w:bCs/>
          <w:sz w:val="24"/>
          <w:lang w:eastAsia="ja-JP"/>
        </w:rPr>
        <w:t>s</w:t>
      </w:r>
    </w:p>
    <w:p w14:paraId="336B1301" w14:textId="5611AD89" w:rsidR="008C6A77" w:rsidRPr="0088229A" w:rsidRDefault="008C6A77" w:rsidP="008C6A77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lang w:val="en-US"/>
        </w:rPr>
      </w:pPr>
      <w:r w:rsidRPr="0088229A">
        <w:rPr>
          <w:rFonts w:ascii="Arial" w:eastAsia="ＭＳ 明朝" w:hAnsi="Arial" w:cs="Arial"/>
          <w:b/>
          <w:bCs/>
          <w:sz w:val="24"/>
        </w:rPr>
        <w:t>Agenda item: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="00133BE0">
        <w:rPr>
          <w:rFonts w:ascii="Arial" w:eastAsia="ＭＳ 明朝" w:hAnsi="Arial" w:cs="Arial"/>
          <w:b/>
          <w:bCs/>
          <w:sz w:val="24"/>
          <w:lang w:eastAsia="ja-JP"/>
        </w:rPr>
        <w:t>6.8.2</w:t>
      </w:r>
    </w:p>
    <w:p w14:paraId="2DC4D811" w14:textId="77777777" w:rsidR="008C6A77" w:rsidRPr="0088229A" w:rsidRDefault="008C6A77" w:rsidP="008C6A77">
      <w:pPr>
        <w:tabs>
          <w:tab w:val="left" w:pos="1985"/>
        </w:tabs>
        <w:spacing w:after="180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Document for: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Approval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978E2" w:rsidRDefault="00172F1C" w:rsidP="001F5EA2">
      <w:pPr>
        <w:pStyle w:val="1"/>
        <w:numPr>
          <w:ilvl w:val="0"/>
          <w:numId w:val="4"/>
        </w:numPr>
        <w:ind w:hanging="720"/>
        <w:rPr>
          <w:b w:val="0"/>
          <w:sz w:val="32"/>
        </w:rPr>
      </w:pPr>
      <w:r w:rsidRPr="001978E2">
        <w:rPr>
          <w:b w:val="0"/>
          <w:sz w:val="32"/>
        </w:rPr>
        <w:t>Introduction</w:t>
      </w:r>
    </w:p>
    <w:p w14:paraId="10C4DED4" w14:textId="1E565D08" w:rsidR="008B4965" w:rsidRPr="006C68CB" w:rsidRDefault="00BF782B" w:rsidP="00172F1C">
      <w:pPr>
        <w:pBdr>
          <w:bottom w:val="single" w:sz="4" w:space="1" w:color="auto"/>
        </w:pBdr>
      </w:pPr>
      <w:r w:rsidRPr="006C68CB">
        <w:rPr>
          <w:lang w:val="en-US"/>
        </w:rPr>
        <w:t xml:space="preserve">This contribution </w:t>
      </w:r>
      <w:r w:rsidR="0009648B">
        <w:rPr>
          <w:lang w:val="en-US"/>
        </w:rPr>
        <w:t xml:space="preserve">discusses </w:t>
      </w:r>
      <w:r w:rsidR="00E837E1">
        <w:rPr>
          <w:lang w:val="en-US"/>
        </w:rPr>
        <w:t xml:space="preserve">margins of the </w:t>
      </w:r>
      <w:r w:rsidR="00853E77">
        <w:rPr>
          <w:lang w:val="en-US"/>
        </w:rPr>
        <w:t xml:space="preserve">directivity for calculation of </w:t>
      </w:r>
      <w:r w:rsidR="002872D7">
        <w:rPr>
          <w:lang w:val="en-US"/>
        </w:rPr>
        <w:t>TRP</w:t>
      </w:r>
      <w:r w:rsidR="009125E8">
        <w:rPr>
          <w:lang w:val="en-US"/>
        </w:rPr>
        <w:t xml:space="preserve"> </w:t>
      </w:r>
      <w:r w:rsidR="00853E77">
        <w:rPr>
          <w:lang w:val="en-US"/>
        </w:rPr>
        <w:t>for in-band TX requirements using beam-based directions.</w:t>
      </w:r>
    </w:p>
    <w:p w14:paraId="235C1550" w14:textId="77777777" w:rsidR="00CF44F4" w:rsidRPr="00E837E1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1B0DCA30" w14:textId="34484847" w:rsidR="00DF2BC0" w:rsidRPr="007903A8" w:rsidRDefault="001978E2" w:rsidP="001978E2">
      <w:pPr>
        <w:pStyle w:val="1"/>
        <w:rPr>
          <w:b w:val="0"/>
          <w:sz w:val="28"/>
        </w:rPr>
      </w:pPr>
      <w:r w:rsidRPr="007903A8">
        <w:rPr>
          <w:b w:val="0"/>
          <w:sz w:val="28"/>
          <w:lang w:eastAsia="ja-JP"/>
        </w:rPr>
        <w:t xml:space="preserve">2. </w:t>
      </w:r>
      <w:r w:rsidR="00E837E1">
        <w:rPr>
          <w:b w:val="0"/>
          <w:sz w:val="28"/>
          <w:lang w:eastAsia="ja-JP"/>
        </w:rPr>
        <w:t>Introduction of margin of directivity for beam-based directions</w:t>
      </w:r>
    </w:p>
    <w:p w14:paraId="78D4CDA8" w14:textId="33B04B15" w:rsidR="009125E8" w:rsidRDefault="009125E8" w:rsidP="007B7661">
      <w:r>
        <w:t>The “beam-based directions” method is one way to obtain TRP value for in-band TX requirements from EIRP measurement result and directivity of the signal as shown in the following equation [1]:</w:t>
      </w:r>
    </w:p>
    <w:p w14:paraId="11965033" w14:textId="6EA24416" w:rsidR="002872D7" w:rsidRDefault="002872D7" w:rsidP="007B7661"/>
    <w:p w14:paraId="2D0E0BB2" w14:textId="4AD03D86" w:rsidR="002872D7" w:rsidRDefault="0091782D" w:rsidP="007B7661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Estimate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EIRP</m:t>
                </m:r>
              </m:e>
              <m:sub>
                <m:r>
                  <w:rPr>
                    <w:rFonts w:ascii="Cambria Math" w:hAnsi="Cambria Math"/>
                  </w:rPr>
                  <m:t>peak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EUT</m:t>
                </m:r>
              </m:sub>
            </m:sSub>
          </m:den>
        </m:f>
      </m:oMath>
      <w:r w:rsidR="002872D7">
        <w:tab/>
        <w:t>(1).</w:t>
      </w:r>
    </w:p>
    <w:p w14:paraId="7C3A8F1E" w14:textId="6D917BEA" w:rsidR="002872D7" w:rsidRDefault="002872D7" w:rsidP="007B7661"/>
    <w:p w14:paraId="6FB8C851" w14:textId="554A4523" w:rsidR="00E837E1" w:rsidRDefault="009125E8" w:rsidP="007B7661">
      <w:r>
        <w:t>In the last RAN4 #</w:t>
      </w:r>
      <w:r w:rsidR="00853E77">
        <w:t>90</w:t>
      </w:r>
      <w:r w:rsidR="00E837E1">
        <w:t>bis</w:t>
      </w:r>
      <w:r>
        <w:t xml:space="preserve"> meeting, </w:t>
      </w:r>
      <w:r w:rsidR="00E837E1">
        <w:t xml:space="preserve">we discussed an introduction of </w:t>
      </w:r>
      <w:r w:rsidR="00853E77">
        <w:t xml:space="preserve">a </w:t>
      </w:r>
      <w:r w:rsidR="00E837E1">
        <w:t>margin of directivity for in-band TX requirements when the beam-based directions is used to estimate TRP [2].  In [2], only the introduction of margin was discussed and there was no discussion on the methodology to decide the value of the margin. This paper proposes the value for the margin.</w:t>
      </w:r>
    </w:p>
    <w:p w14:paraId="1D4B45E1" w14:textId="77777777" w:rsidR="00510922" w:rsidRDefault="00510922" w:rsidP="007B7661"/>
    <w:p w14:paraId="2DD831B7" w14:textId="0C34DEAF" w:rsidR="00E837E1" w:rsidRPr="0009381E" w:rsidRDefault="004435CF" w:rsidP="00510922">
      <w:pPr>
        <w:pStyle w:val="1"/>
        <w:rPr>
          <w:b w:val="0"/>
          <w:lang w:eastAsia="ja-JP"/>
        </w:rPr>
      </w:pPr>
      <w:r w:rsidRPr="0009381E">
        <w:rPr>
          <w:rFonts w:hint="eastAsia"/>
          <w:b w:val="0"/>
          <w:lang w:eastAsia="ja-JP"/>
        </w:rPr>
        <w:t>3</w:t>
      </w:r>
      <w:r w:rsidRPr="0009381E">
        <w:rPr>
          <w:b w:val="0"/>
          <w:lang w:eastAsia="ja-JP"/>
        </w:rPr>
        <w:t>. How to define the margin</w:t>
      </w:r>
    </w:p>
    <w:p w14:paraId="05CEE3EF" w14:textId="7E3C5C2E" w:rsidR="00E837E1" w:rsidRPr="0009381E" w:rsidRDefault="004435CF" w:rsidP="00510922">
      <w:pPr>
        <w:pStyle w:val="2"/>
        <w:rPr>
          <w:b w:val="0"/>
          <w:lang w:eastAsia="ja-JP"/>
        </w:rPr>
      </w:pPr>
      <w:r w:rsidRPr="0009381E">
        <w:rPr>
          <w:b w:val="0"/>
          <w:lang w:eastAsia="ja-JP"/>
        </w:rPr>
        <w:t>3</w:t>
      </w:r>
      <w:r w:rsidR="00E837E1" w:rsidRPr="0009381E">
        <w:rPr>
          <w:b w:val="0"/>
          <w:lang w:eastAsia="ja-JP"/>
        </w:rPr>
        <w:t xml:space="preserve">.1 Directivity for in-band TX unwanted emission </w:t>
      </w:r>
    </w:p>
    <w:p w14:paraId="53E473D0" w14:textId="77777777" w:rsidR="003C1AFC" w:rsidRDefault="00E837E1" w:rsidP="007B7661">
      <w:r>
        <w:t xml:space="preserve">In [2], directivities for ACLR and OBUE </w:t>
      </w:r>
      <w:r w:rsidR="003C1AFC">
        <w:t>are proposed to be defined as follows:</w:t>
      </w:r>
    </w:p>
    <w:p w14:paraId="5603A9C3" w14:textId="260BEDA6" w:rsidR="003C1AFC" w:rsidRDefault="003C1AFC" w:rsidP="007B7661">
      <w:pPr>
        <w:rPr>
          <w:lang w:eastAsia="ja-JP"/>
        </w:rPr>
      </w:pPr>
      <w:r>
        <w:rPr>
          <w:lang w:eastAsia="ja-JP"/>
        </w:rPr>
        <w:t>D</w:t>
      </w:r>
      <w:r w:rsidRPr="00901F93">
        <w:rPr>
          <w:vertAlign w:val="subscript"/>
          <w:lang w:eastAsia="ja-JP"/>
        </w:rPr>
        <w:t>EUT</w:t>
      </w:r>
      <w:r>
        <w:rPr>
          <w:vertAlign w:val="subscript"/>
          <w:lang w:eastAsia="ja-JP"/>
        </w:rPr>
        <w:t>,</w:t>
      </w:r>
      <w:r w:rsidRPr="00901F93">
        <w:rPr>
          <w:vertAlign w:val="subscript"/>
          <w:lang w:eastAsia="ja-JP"/>
        </w:rPr>
        <w:t>ACLR</w:t>
      </w:r>
      <w:r>
        <w:rPr>
          <w:lang w:eastAsia="ja-JP"/>
        </w:rPr>
        <w:t xml:space="preserve"> = D</w:t>
      </w:r>
      <w:r w:rsidRPr="00CC1B19">
        <w:rPr>
          <w:vertAlign w:val="subscript"/>
          <w:lang w:eastAsia="ja-JP"/>
        </w:rPr>
        <w:t>EUT</w:t>
      </w:r>
      <w:r>
        <w:rPr>
          <w:lang w:eastAsia="ja-JP"/>
        </w:rPr>
        <w:t xml:space="preserve"> - </w:t>
      </w:r>
      <w:r w:rsidRPr="00901F93">
        <w:rPr>
          <w:rFonts w:ascii="Symbol" w:hAnsi="Symbol"/>
          <w:lang w:eastAsia="ja-JP"/>
        </w:rPr>
        <w:t></w:t>
      </w:r>
      <w:r w:rsidRPr="00901F93">
        <w:rPr>
          <w:vertAlign w:val="subscript"/>
          <w:lang w:eastAsia="ja-JP"/>
        </w:rPr>
        <w:t>DEUT,ACLR</w:t>
      </w:r>
      <w:r>
        <w:rPr>
          <w:lang w:eastAsia="ja-JP"/>
        </w:rPr>
        <w:t xml:space="preserve">  (for ACLR), and</w:t>
      </w:r>
    </w:p>
    <w:p w14:paraId="7B47DD19" w14:textId="17CE9DF8" w:rsidR="003C1AFC" w:rsidRDefault="003C1AFC" w:rsidP="007B7661">
      <w:pPr>
        <w:rPr>
          <w:lang w:eastAsia="ja-JP"/>
        </w:rPr>
      </w:pPr>
      <w:r>
        <w:rPr>
          <w:lang w:eastAsia="ja-JP"/>
        </w:rPr>
        <w:t>D</w:t>
      </w:r>
      <w:r w:rsidRPr="00901F93">
        <w:rPr>
          <w:vertAlign w:val="subscript"/>
          <w:lang w:eastAsia="ja-JP"/>
        </w:rPr>
        <w:t>EUT</w:t>
      </w:r>
      <w:r>
        <w:rPr>
          <w:vertAlign w:val="subscript"/>
          <w:lang w:eastAsia="ja-JP"/>
        </w:rPr>
        <w:t>,OBUE</w:t>
      </w:r>
      <w:r>
        <w:rPr>
          <w:lang w:eastAsia="ja-JP"/>
        </w:rPr>
        <w:t xml:space="preserve"> = D</w:t>
      </w:r>
      <w:r w:rsidRPr="00651663">
        <w:rPr>
          <w:vertAlign w:val="subscript"/>
          <w:lang w:eastAsia="ja-JP"/>
        </w:rPr>
        <w:t>EUT</w:t>
      </w:r>
      <w:r>
        <w:rPr>
          <w:lang w:eastAsia="ja-JP"/>
        </w:rPr>
        <w:t xml:space="preserve"> - </w:t>
      </w:r>
      <w:r w:rsidRPr="00901F93">
        <w:rPr>
          <w:rFonts w:ascii="Symbol" w:hAnsi="Symbol"/>
          <w:lang w:eastAsia="ja-JP"/>
        </w:rPr>
        <w:t></w:t>
      </w:r>
      <w:r w:rsidRPr="00901F93">
        <w:rPr>
          <w:vertAlign w:val="subscript"/>
          <w:lang w:eastAsia="ja-JP"/>
        </w:rPr>
        <w:t>DEUT,</w:t>
      </w:r>
      <w:r>
        <w:rPr>
          <w:vertAlign w:val="subscript"/>
          <w:lang w:eastAsia="ja-JP"/>
        </w:rPr>
        <w:t xml:space="preserve">OBUE </w:t>
      </w:r>
      <w:r>
        <w:rPr>
          <w:lang w:eastAsia="ja-JP"/>
        </w:rPr>
        <w:t>(for OBUE)</w:t>
      </w:r>
    </w:p>
    <w:p w14:paraId="6C8EE5E5" w14:textId="3EC45477" w:rsidR="003C1AFC" w:rsidRPr="003C1AFC" w:rsidRDefault="003C1AFC" w:rsidP="007B7661">
      <w:r>
        <w:rPr>
          <w:rFonts w:hint="eastAsia"/>
          <w:lang w:eastAsia="ja-JP"/>
        </w:rPr>
        <w:t>w</w:t>
      </w:r>
      <w:r>
        <w:rPr>
          <w:lang w:eastAsia="ja-JP"/>
        </w:rPr>
        <w:t xml:space="preserve">here, </w:t>
      </w:r>
      <w:r w:rsidRPr="003C1AFC">
        <w:rPr>
          <w:rFonts w:ascii="Symbol" w:hAnsi="Symbol"/>
          <w:lang w:eastAsia="ja-JP"/>
        </w:rPr>
        <w:t></w:t>
      </w:r>
      <w:r w:rsidRPr="003C1AFC">
        <w:rPr>
          <w:vertAlign w:val="subscript"/>
          <w:lang w:eastAsia="ja-JP"/>
        </w:rPr>
        <w:t>DEUT,ACLR/OBUE</w:t>
      </w:r>
      <w:r>
        <w:rPr>
          <w:lang w:eastAsia="ja-JP"/>
        </w:rPr>
        <w:t xml:space="preserve"> is the margin for OTA ACLR or OBUE requirement.</w:t>
      </w:r>
      <w:r w:rsidR="00510922">
        <w:rPr>
          <w:lang w:eastAsia="ja-JP"/>
        </w:rPr>
        <w:t xml:space="preserve"> D</w:t>
      </w:r>
      <w:r w:rsidR="00510922" w:rsidRPr="00510922">
        <w:rPr>
          <w:vertAlign w:val="subscript"/>
          <w:lang w:eastAsia="ja-JP"/>
        </w:rPr>
        <w:t>EUT</w:t>
      </w:r>
      <w:r w:rsidR="00510922">
        <w:rPr>
          <w:lang w:eastAsia="ja-JP"/>
        </w:rPr>
        <w:t xml:space="preserve"> is the directivity for the desired signal.</w:t>
      </w:r>
    </w:p>
    <w:p w14:paraId="0EB6FDBE" w14:textId="6E66B06B" w:rsidR="003C1AFC" w:rsidRDefault="003C1AFC" w:rsidP="007B7661"/>
    <w:p w14:paraId="463E4D45" w14:textId="59982D99" w:rsidR="00D436C7" w:rsidRDefault="003C1AFC" w:rsidP="007B7661">
      <w:pPr>
        <w:rPr>
          <w:lang w:eastAsia="ja-JP"/>
        </w:rPr>
      </w:pPr>
      <w:r>
        <w:rPr>
          <w:lang w:eastAsia="ja-JP"/>
        </w:rPr>
        <w:t>Since ACLR and OBUE are tested at different frequenc</w:t>
      </w:r>
      <w:r w:rsidR="00D436C7">
        <w:rPr>
          <w:lang w:eastAsia="ja-JP"/>
        </w:rPr>
        <w:t>ies</w:t>
      </w:r>
      <w:r>
        <w:rPr>
          <w:lang w:eastAsia="ja-JP"/>
        </w:rPr>
        <w:t xml:space="preserve">, these two values are possibly different. In [2], </w:t>
      </w:r>
      <w:r w:rsidR="00D436C7">
        <w:rPr>
          <w:lang w:eastAsia="ja-JP"/>
        </w:rPr>
        <w:t xml:space="preserve">it was mentioned that </w:t>
      </w:r>
      <w:r>
        <w:rPr>
          <w:lang w:eastAsia="ja-JP"/>
        </w:rPr>
        <w:t xml:space="preserve">one factor to decide the value of the margin </w:t>
      </w:r>
      <w:r w:rsidR="00D436C7">
        <w:rPr>
          <w:lang w:eastAsia="ja-JP"/>
        </w:rPr>
        <w:t xml:space="preserve">was frequency dependence of the gain of antenna on EUT. </w:t>
      </w:r>
      <w:r>
        <w:rPr>
          <w:lang w:eastAsia="ja-JP"/>
        </w:rPr>
        <w:t xml:space="preserve">Therefore, in the following part, </w:t>
      </w:r>
      <w:r w:rsidR="00D436C7">
        <w:rPr>
          <w:lang w:eastAsia="ja-JP"/>
        </w:rPr>
        <w:t>we present gain variation over frequencies of antennas for the BS that are provided by some antenna vendors.</w:t>
      </w:r>
    </w:p>
    <w:p w14:paraId="7D65709B" w14:textId="77777777" w:rsidR="00D436C7" w:rsidRDefault="00D436C7" w:rsidP="007B7661">
      <w:pPr>
        <w:rPr>
          <w:lang w:eastAsia="ja-JP"/>
        </w:rPr>
      </w:pPr>
    </w:p>
    <w:p w14:paraId="79473F7B" w14:textId="372497A0" w:rsidR="00D436C7" w:rsidRPr="0009381E" w:rsidRDefault="004435CF" w:rsidP="00510922">
      <w:pPr>
        <w:pStyle w:val="2"/>
        <w:rPr>
          <w:b w:val="0"/>
          <w:lang w:eastAsia="ja-JP"/>
        </w:rPr>
      </w:pPr>
      <w:r w:rsidRPr="0009381E">
        <w:rPr>
          <w:b w:val="0"/>
          <w:lang w:eastAsia="ja-JP"/>
        </w:rPr>
        <w:t>3</w:t>
      </w:r>
      <w:r w:rsidR="00D436C7" w:rsidRPr="0009381E">
        <w:rPr>
          <w:b w:val="0"/>
          <w:lang w:eastAsia="ja-JP"/>
        </w:rPr>
        <w:t>.2 Antenna gain variations</w:t>
      </w:r>
    </w:p>
    <w:p w14:paraId="52F84D61" w14:textId="38C7D485" w:rsidR="00D436C7" w:rsidRPr="00586FB9" w:rsidRDefault="00D436C7" w:rsidP="007B7661">
      <w:pPr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ig. 1 shows the frequency dependence of antenna gains for various antennas for cellular systems[3,4,5,6]. </w:t>
      </w:r>
      <w:r w:rsidR="00586FB9">
        <w:rPr>
          <w:lang w:eastAsia="ja-JP"/>
        </w:rPr>
        <w:t>The antennas are cross pole and sector antennas that have 30~90 degrees of beam width and 13~20 dBi of gain.</w:t>
      </w:r>
      <w:r w:rsidR="00586FB9">
        <w:rPr>
          <w:rFonts w:hint="eastAsia"/>
          <w:lang w:eastAsia="ja-JP"/>
        </w:rPr>
        <w:t xml:space="preserve"> </w:t>
      </w:r>
      <w:r w:rsidR="00586FB9">
        <w:rPr>
          <w:lang w:eastAsia="ja-JP"/>
        </w:rPr>
        <w:t>Frequency ranges is from ~700MHz to ~3 GHz.</w:t>
      </w:r>
    </w:p>
    <w:p w14:paraId="6FAFE3D8" w14:textId="77777777" w:rsidR="00D436C7" w:rsidRDefault="00D436C7" w:rsidP="007B7661">
      <w:pPr>
        <w:rPr>
          <w:lang w:eastAsia="ja-JP"/>
        </w:rPr>
      </w:pPr>
    </w:p>
    <w:p w14:paraId="100BB85E" w14:textId="6912A269" w:rsidR="00586FB9" w:rsidRDefault="00586FB9" w:rsidP="00510922">
      <w:pPr>
        <w:jc w:val="center"/>
        <w:rPr>
          <w:lang w:eastAsia="ja-JP"/>
        </w:rPr>
      </w:pPr>
      <w:r w:rsidRPr="00586FB9">
        <w:rPr>
          <w:noProof/>
          <w:lang w:val="en-US" w:eastAsia="ja-JP"/>
        </w:rPr>
        <w:lastRenderedPageBreak/>
        <w:drawing>
          <wp:inline distT="0" distB="0" distL="0" distR="0" wp14:anchorId="4916D5BE" wp14:editId="7062B860">
            <wp:extent cx="5443855" cy="3346450"/>
            <wp:effectExtent l="0" t="0" r="4445" b="635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5" cy="334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D8C89" w14:textId="515A44CD" w:rsidR="00586FB9" w:rsidRDefault="00586FB9" w:rsidP="007B7661">
      <w:pPr>
        <w:rPr>
          <w:lang w:eastAsia="ja-JP"/>
        </w:rPr>
      </w:pPr>
    </w:p>
    <w:p w14:paraId="20206F68" w14:textId="61FBB2EA" w:rsidR="00D436C7" w:rsidRDefault="00D436C7" w:rsidP="00510922">
      <w:pPr>
        <w:jc w:val="center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ig. 1 </w:t>
      </w:r>
      <w:r w:rsidR="00586FB9">
        <w:rPr>
          <w:lang w:eastAsia="ja-JP"/>
        </w:rPr>
        <w:t>Frequency dependence of antenna gain for various antennas.</w:t>
      </w:r>
    </w:p>
    <w:p w14:paraId="1B31D66C" w14:textId="77777777" w:rsidR="00586FB9" w:rsidRDefault="00586FB9" w:rsidP="007B7661">
      <w:pPr>
        <w:rPr>
          <w:lang w:eastAsia="ja-JP"/>
        </w:rPr>
      </w:pPr>
    </w:p>
    <w:p w14:paraId="5B769FB8" w14:textId="0B2CD0FE" w:rsidR="00D436C7" w:rsidRPr="00133BE0" w:rsidRDefault="00D436C7" w:rsidP="007B7661">
      <w:pPr>
        <w:rPr>
          <w:lang w:eastAsia="ja-JP"/>
        </w:rPr>
      </w:pPr>
      <w:r>
        <w:rPr>
          <w:lang w:eastAsia="ja-JP"/>
        </w:rPr>
        <w:t>V</w:t>
      </w:r>
      <w:r w:rsidRPr="00133BE0">
        <w:rPr>
          <w:lang w:eastAsia="ja-JP"/>
        </w:rPr>
        <w:t xml:space="preserve">ertical axis is the gain difference from the gain at center frequency. The center frequency is the middle frequency between the highest and lowest design frequencies of corresponding antenna. </w:t>
      </w:r>
      <w:r w:rsidR="00586FB9" w:rsidRPr="00133BE0">
        <w:rPr>
          <w:lang w:eastAsia="ja-JP"/>
        </w:rPr>
        <w:t>Horizontal axis is the frequency normalized by the center frequency.</w:t>
      </w:r>
    </w:p>
    <w:p w14:paraId="36FD08CA" w14:textId="1D9720D4" w:rsidR="00586FB9" w:rsidRDefault="00586FB9" w:rsidP="007B7661">
      <w:r w:rsidRPr="00133BE0">
        <w:t>As shown in Fig. 1, antenna gain dec</w:t>
      </w:r>
      <w:r>
        <w:t xml:space="preserve">reases when the frequency is lower than 1. Dashed-line is the worst-case. From these results, </w:t>
      </w:r>
      <w:r w:rsidR="004435CF">
        <w:t>the margin for corresponding requirements are discussed in the following sections.</w:t>
      </w:r>
    </w:p>
    <w:p w14:paraId="0EF9EE42" w14:textId="77777777" w:rsidR="00BC30C6" w:rsidRPr="00414D64" w:rsidRDefault="00BC30C6" w:rsidP="00BC30C6">
      <w:pPr>
        <w:rPr>
          <w:b/>
        </w:rPr>
      </w:pPr>
    </w:p>
    <w:p w14:paraId="35DBD8BE" w14:textId="7D3F3FAE" w:rsidR="005C61BA" w:rsidRPr="0009381E" w:rsidRDefault="004435CF" w:rsidP="00510922">
      <w:pPr>
        <w:pStyle w:val="2"/>
        <w:rPr>
          <w:b w:val="0"/>
          <w:lang w:eastAsia="ja-JP"/>
        </w:rPr>
      </w:pPr>
      <w:r w:rsidRPr="0009381E">
        <w:rPr>
          <w:rFonts w:hint="eastAsia"/>
          <w:b w:val="0"/>
          <w:lang w:eastAsia="ja-JP"/>
        </w:rPr>
        <w:t>3</w:t>
      </w:r>
      <w:r w:rsidRPr="0009381E">
        <w:rPr>
          <w:b w:val="0"/>
          <w:lang w:eastAsia="ja-JP"/>
        </w:rPr>
        <w:t xml:space="preserve">.3  </w:t>
      </w:r>
      <w:r w:rsidR="003078D8" w:rsidRPr="0009381E">
        <w:rPr>
          <w:rFonts w:ascii="Symbol" w:hAnsi="Symbol"/>
          <w:b w:val="0"/>
          <w:lang w:eastAsia="ja-JP"/>
        </w:rPr>
        <w:t></w:t>
      </w:r>
      <w:r w:rsidR="003078D8" w:rsidRPr="0009381E">
        <w:rPr>
          <w:b w:val="0"/>
          <w:vertAlign w:val="subscript"/>
          <w:lang w:eastAsia="ja-JP"/>
        </w:rPr>
        <w:t>DEUT,ACLR</w:t>
      </w:r>
      <w:r w:rsidRPr="0009381E">
        <w:rPr>
          <w:b w:val="0"/>
          <w:lang w:eastAsia="ja-JP"/>
        </w:rPr>
        <w:t xml:space="preserve"> </w:t>
      </w:r>
    </w:p>
    <w:p w14:paraId="2D3C537A" w14:textId="057096EC" w:rsidR="00AC1DFF" w:rsidRDefault="004435CF" w:rsidP="007B7661">
      <w:pPr>
        <w:rPr>
          <w:lang w:eastAsia="ja-JP"/>
        </w:rPr>
      </w:pPr>
      <w:r>
        <w:rPr>
          <w:rFonts w:hint="eastAsia"/>
          <w:lang w:eastAsia="ja-JP"/>
        </w:rPr>
        <w:t>H</w:t>
      </w:r>
      <w:r>
        <w:rPr>
          <w:lang w:eastAsia="ja-JP"/>
        </w:rPr>
        <w:t xml:space="preserve">ere, we consider the worst case for ACLR requirements. The worst case stands for the case that the </w:t>
      </w:r>
      <w:r w:rsidR="00FD66F8">
        <w:rPr>
          <w:lang w:eastAsia="ja-JP"/>
        </w:rPr>
        <w:t>direct</w:t>
      </w:r>
      <w:r w:rsidR="00AC1DFF">
        <w:rPr>
          <w:lang w:eastAsia="ja-JP"/>
        </w:rPr>
        <w:t xml:space="preserve">ivity difference between the desired signal and ACLR is largest, which appears when </w:t>
      </w:r>
      <w:r>
        <w:rPr>
          <w:lang w:eastAsia="ja-JP"/>
        </w:rPr>
        <w:t xml:space="preserve">frequency difference between the center frequency of desired signal and corresponding requirement is </w:t>
      </w:r>
      <w:r w:rsidR="00AC1DFF">
        <w:rPr>
          <w:lang w:eastAsia="ja-JP"/>
        </w:rPr>
        <w:t>widest</w:t>
      </w:r>
      <w:r>
        <w:rPr>
          <w:lang w:eastAsia="ja-JP"/>
        </w:rPr>
        <w:t>. In this discussion, frequency difference</w:t>
      </w:r>
      <w:r w:rsidR="00D277F4">
        <w:rPr>
          <w:lang w:eastAsia="ja-JP"/>
        </w:rPr>
        <w:t xml:space="preserve"> (</w:t>
      </w:r>
      <w:r w:rsidR="00D277F4" w:rsidRPr="00D277F4">
        <w:rPr>
          <w:rFonts w:ascii="Symbol" w:hAnsi="Symbol"/>
          <w:lang w:eastAsia="ja-JP"/>
        </w:rPr>
        <w:t></w:t>
      </w:r>
      <w:r w:rsidR="00D277F4">
        <w:rPr>
          <w:lang w:eastAsia="ja-JP"/>
        </w:rPr>
        <w:t>f</w:t>
      </w:r>
      <w:r w:rsidR="00D277F4" w:rsidRPr="00D277F4">
        <w:rPr>
          <w:vertAlign w:val="subscript"/>
          <w:lang w:eastAsia="ja-JP"/>
        </w:rPr>
        <w:t>ACLR,edge,L</w:t>
      </w:r>
      <w:r w:rsidR="00D277F4">
        <w:rPr>
          <w:lang w:eastAsia="ja-JP"/>
        </w:rPr>
        <w:t>)</w:t>
      </w:r>
      <w:r>
        <w:rPr>
          <w:lang w:eastAsia="ja-JP"/>
        </w:rPr>
        <w:t xml:space="preserve"> is normalized frequency</w:t>
      </w:r>
      <w:r w:rsidR="00AC1DFF">
        <w:rPr>
          <w:lang w:eastAsia="ja-JP"/>
        </w:rPr>
        <w:t xml:space="preserve"> </w:t>
      </w:r>
      <w:r w:rsidR="00D277F4">
        <w:rPr>
          <w:lang w:eastAsia="ja-JP"/>
        </w:rPr>
        <w:t xml:space="preserve">difference </w:t>
      </w:r>
      <w:r w:rsidR="00AC1DFF">
        <w:rPr>
          <w:lang w:eastAsia="ja-JP"/>
        </w:rPr>
        <w:t>as shown in Fig. 2</w:t>
      </w:r>
      <w:r>
        <w:rPr>
          <w:lang w:eastAsia="ja-JP"/>
        </w:rPr>
        <w:t xml:space="preserve">. </w:t>
      </w:r>
    </w:p>
    <w:p w14:paraId="0EF2DCFE" w14:textId="4071FD5F" w:rsidR="00AC1DFF" w:rsidRDefault="00D92D31" w:rsidP="00D92D31">
      <w:pPr>
        <w:jc w:val="center"/>
        <w:rPr>
          <w:lang w:eastAsia="ja-JP"/>
        </w:rPr>
      </w:pPr>
      <w:r w:rsidRPr="00D92D31">
        <w:rPr>
          <w:noProof/>
          <w:lang w:val="en-US" w:eastAsia="ja-JP"/>
        </w:rPr>
        <w:drawing>
          <wp:inline distT="0" distB="0" distL="0" distR="0" wp14:anchorId="5E152744" wp14:editId="48A6C21F">
            <wp:extent cx="5585460" cy="3181350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5460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41F0B" w14:textId="0512B61D" w:rsidR="00AC1DFF" w:rsidRDefault="00AC1DFF" w:rsidP="00D92D31">
      <w:pPr>
        <w:jc w:val="center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ig. 2 Frequency difference between the desired signal and ACLR</w:t>
      </w:r>
    </w:p>
    <w:p w14:paraId="6B5E3C31" w14:textId="77777777" w:rsidR="00AC1DFF" w:rsidRDefault="00AC1DFF" w:rsidP="007B7661">
      <w:pPr>
        <w:rPr>
          <w:lang w:eastAsia="ja-JP"/>
        </w:rPr>
      </w:pPr>
    </w:p>
    <w:p w14:paraId="6D6C0938" w14:textId="3A47B101" w:rsidR="005C61BA" w:rsidRDefault="004435CF" w:rsidP="007B7661">
      <w:pPr>
        <w:rPr>
          <w:lang w:eastAsia="ja-JP"/>
        </w:rPr>
      </w:pPr>
      <w:r>
        <w:rPr>
          <w:lang w:eastAsia="ja-JP"/>
        </w:rPr>
        <w:lastRenderedPageBreak/>
        <w:t xml:space="preserve">Therefore, the worst case appears at the case where two conditions, widest channel </w:t>
      </w:r>
      <w:r w:rsidR="003078D8">
        <w:rPr>
          <w:lang w:eastAsia="ja-JP"/>
        </w:rPr>
        <w:t>width and lowest frequency band, are satisfied.</w:t>
      </w:r>
    </w:p>
    <w:p w14:paraId="1E4605EF" w14:textId="65EF4896" w:rsidR="003078D8" w:rsidRDefault="004435CF" w:rsidP="007B7661">
      <w:pPr>
        <w:rPr>
          <w:lang w:eastAsia="ja-JP"/>
        </w:rPr>
      </w:pPr>
      <w:r>
        <w:rPr>
          <w:lang w:eastAsia="ja-JP"/>
        </w:rPr>
        <w:t xml:space="preserve">For eAAS, the worst case may occur at band </w:t>
      </w:r>
      <w:r w:rsidR="0071614D">
        <w:rPr>
          <w:lang w:eastAsia="ja-JP"/>
        </w:rPr>
        <w:t>71</w:t>
      </w:r>
      <w:r w:rsidR="003078D8">
        <w:rPr>
          <w:lang w:eastAsia="ja-JP"/>
        </w:rPr>
        <w:t xml:space="preserve">. In this case, the channel width is 20 MHz and the center frequency of the channel is </w:t>
      </w:r>
      <w:r w:rsidR="0071614D">
        <w:rPr>
          <w:lang w:eastAsia="ja-JP"/>
        </w:rPr>
        <w:t xml:space="preserve">(617 </w:t>
      </w:r>
      <w:r w:rsidR="003078D8">
        <w:rPr>
          <w:lang w:eastAsia="ja-JP"/>
        </w:rPr>
        <w:t>MHz</w:t>
      </w:r>
      <w:r w:rsidR="0071614D">
        <w:rPr>
          <w:lang w:eastAsia="ja-JP"/>
        </w:rPr>
        <w:t xml:space="preserve"> + 0.5*20 MHz = ) 627 MHz</w:t>
      </w:r>
      <w:r w:rsidR="003078D8">
        <w:rPr>
          <w:lang w:eastAsia="ja-JP"/>
        </w:rPr>
        <w:t xml:space="preserve">. Therefore, </w:t>
      </w:r>
      <w:r w:rsidR="000D13CC" w:rsidRPr="000D13CC">
        <w:rPr>
          <w:rFonts w:ascii="Symbol" w:hAnsi="Symbol"/>
          <w:lang w:eastAsia="ja-JP"/>
        </w:rPr>
        <w:t></w:t>
      </w:r>
      <w:r w:rsidR="000D13CC">
        <w:rPr>
          <w:lang w:eastAsia="ja-JP"/>
        </w:rPr>
        <w:t>f</w:t>
      </w:r>
      <w:r w:rsidR="000D13CC" w:rsidRPr="000D13CC">
        <w:rPr>
          <w:vertAlign w:val="subscript"/>
          <w:lang w:eastAsia="ja-JP"/>
        </w:rPr>
        <w:t>ACLR,edge,L</w:t>
      </w:r>
      <w:r w:rsidR="003078D8">
        <w:rPr>
          <w:lang w:eastAsia="ja-JP"/>
        </w:rPr>
        <w:t xml:space="preserve"> is 0.9</w:t>
      </w:r>
      <w:r w:rsidR="000D13CC">
        <w:rPr>
          <w:lang w:eastAsia="ja-JP"/>
        </w:rPr>
        <w:t>5</w:t>
      </w:r>
      <w:r w:rsidR="003078D8">
        <w:rPr>
          <w:lang w:eastAsia="ja-JP"/>
        </w:rPr>
        <w:t xml:space="preserve">. </w:t>
      </w:r>
    </w:p>
    <w:p w14:paraId="0B0D9E48" w14:textId="6C98DC2F" w:rsidR="003078D8" w:rsidRDefault="003078D8" w:rsidP="007B7661">
      <w:pPr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or NR FR1, the worst case may occur at band n</w:t>
      </w:r>
      <w:r w:rsidR="00C43DBF">
        <w:rPr>
          <w:lang w:eastAsia="ja-JP"/>
        </w:rPr>
        <w:t>41</w:t>
      </w:r>
      <w:r>
        <w:rPr>
          <w:lang w:eastAsia="ja-JP"/>
        </w:rPr>
        <w:t xml:space="preserve">. In this case, the channel width is </w:t>
      </w:r>
      <w:r w:rsidR="007A7D01">
        <w:rPr>
          <w:lang w:eastAsia="ja-JP"/>
        </w:rPr>
        <w:t>1</w:t>
      </w:r>
      <w:r>
        <w:rPr>
          <w:lang w:eastAsia="ja-JP"/>
        </w:rPr>
        <w:t>0</w:t>
      </w:r>
      <w:r w:rsidR="0071614D">
        <w:rPr>
          <w:lang w:eastAsia="ja-JP"/>
        </w:rPr>
        <w:t>0</w:t>
      </w:r>
      <w:r>
        <w:rPr>
          <w:lang w:eastAsia="ja-JP"/>
        </w:rPr>
        <w:t xml:space="preserve"> MHz and the center frequency of the channel is </w:t>
      </w:r>
      <w:r w:rsidR="007A7D01">
        <w:rPr>
          <w:lang w:eastAsia="ja-JP"/>
        </w:rPr>
        <w:t>(2.496 G</w:t>
      </w:r>
      <w:r>
        <w:rPr>
          <w:lang w:eastAsia="ja-JP"/>
        </w:rPr>
        <w:t>Hz</w:t>
      </w:r>
      <w:r w:rsidR="007A7D01">
        <w:rPr>
          <w:lang w:eastAsia="ja-JP"/>
        </w:rPr>
        <w:t>+0.5*100 MHz = ) 2.546 GHz</w:t>
      </w:r>
      <w:r>
        <w:rPr>
          <w:lang w:eastAsia="ja-JP"/>
        </w:rPr>
        <w:t xml:space="preserve">. Therefore, </w:t>
      </w:r>
      <w:r w:rsidR="000D13CC" w:rsidRPr="000D13CC">
        <w:rPr>
          <w:rFonts w:ascii="Symbol" w:hAnsi="Symbol"/>
          <w:lang w:eastAsia="ja-JP"/>
        </w:rPr>
        <w:t></w:t>
      </w:r>
      <w:r w:rsidR="000D13CC">
        <w:rPr>
          <w:lang w:eastAsia="ja-JP"/>
        </w:rPr>
        <w:t>f</w:t>
      </w:r>
      <w:r w:rsidR="000D13CC" w:rsidRPr="000D13CC">
        <w:rPr>
          <w:vertAlign w:val="subscript"/>
          <w:lang w:eastAsia="ja-JP"/>
        </w:rPr>
        <w:t>ACLR,edge,L</w:t>
      </w:r>
      <w:r>
        <w:rPr>
          <w:lang w:eastAsia="ja-JP"/>
        </w:rPr>
        <w:t xml:space="preserve"> is 0.9</w:t>
      </w:r>
      <w:r w:rsidR="00C43DBF">
        <w:rPr>
          <w:lang w:eastAsia="ja-JP"/>
        </w:rPr>
        <w:t>4</w:t>
      </w:r>
      <w:r>
        <w:rPr>
          <w:lang w:eastAsia="ja-JP"/>
        </w:rPr>
        <w:t>.</w:t>
      </w:r>
    </w:p>
    <w:p w14:paraId="07FCE645" w14:textId="310159A6" w:rsidR="00EC7FBD" w:rsidRDefault="00EC7FBD" w:rsidP="007B7661">
      <w:pPr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or NR FR2, the worst case may occur at band n2</w:t>
      </w:r>
      <w:r w:rsidR="007A7D01">
        <w:rPr>
          <w:lang w:eastAsia="ja-JP"/>
        </w:rPr>
        <w:t>58</w:t>
      </w:r>
      <w:r>
        <w:rPr>
          <w:lang w:eastAsia="ja-JP"/>
        </w:rPr>
        <w:t xml:space="preserve">. In this case, the channel width is 400 MHz and the center frequency of the channel is </w:t>
      </w:r>
      <w:r w:rsidR="007A7D01">
        <w:rPr>
          <w:lang w:eastAsia="ja-JP"/>
        </w:rPr>
        <w:t>(24.25</w:t>
      </w:r>
      <w:r>
        <w:rPr>
          <w:lang w:eastAsia="ja-JP"/>
        </w:rPr>
        <w:t xml:space="preserve"> GHz</w:t>
      </w:r>
      <w:r w:rsidR="007A7D01">
        <w:rPr>
          <w:lang w:eastAsia="ja-JP"/>
        </w:rPr>
        <w:t>+0.5*400 MHz = ) 24.45 GHz</w:t>
      </w:r>
      <w:r>
        <w:rPr>
          <w:lang w:eastAsia="ja-JP"/>
        </w:rPr>
        <w:t xml:space="preserve">. Therefore, </w:t>
      </w:r>
      <w:r w:rsidR="000D13CC" w:rsidRPr="000D13CC">
        <w:rPr>
          <w:rFonts w:ascii="Symbol" w:hAnsi="Symbol"/>
          <w:lang w:eastAsia="ja-JP"/>
        </w:rPr>
        <w:t></w:t>
      </w:r>
      <w:r w:rsidR="000D13CC">
        <w:rPr>
          <w:lang w:eastAsia="ja-JP"/>
        </w:rPr>
        <w:t>f</w:t>
      </w:r>
      <w:r w:rsidR="000D13CC" w:rsidRPr="000D13CC">
        <w:rPr>
          <w:vertAlign w:val="subscript"/>
          <w:lang w:eastAsia="ja-JP"/>
        </w:rPr>
        <w:t>ACLR,edge,L</w:t>
      </w:r>
      <w:r>
        <w:rPr>
          <w:lang w:eastAsia="ja-JP"/>
        </w:rPr>
        <w:t xml:space="preserve"> is 0.9</w:t>
      </w:r>
      <w:r w:rsidR="007A7D01">
        <w:rPr>
          <w:lang w:eastAsia="ja-JP"/>
        </w:rPr>
        <w:t>7</w:t>
      </w:r>
      <w:r>
        <w:rPr>
          <w:lang w:eastAsia="ja-JP"/>
        </w:rPr>
        <w:t>.</w:t>
      </w:r>
    </w:p>
    <w:p w14:paraId="08B0C5D4" w14:textId="081634A6" w:rsidR="003078D8" w:rsidRDefault="003078D8" w:rsidP="007B7661">
      <w:pPr>
        <w:rPr>
          <w:lang w:eastAsia="ja-JP"/>
        </w:rPr>
      </w:pPr>
      <w:r>
        <w:rPr>
          <w:lang w:eastAsia="ja-JP"/>
        </w:rPr>
        <w:t>In Fig.1, the gain difference at 0.9</w:t>
      </w:r>
      <w:r w:rsidR="007A7D01">
        <w:rPr>
          <w:lang w:eastAsia="ja-JP"/>
        </w:rPr>
        <w:t>4</w:t>
      </w:r>
      <w:r>
        <w:rPr>
          <w:lang w:eastAsia="ja-JP"/>
        </w:rPr>
        <w:t xml:space="preserve"> is approximately 1 dB. Therefore, we propose the margin for eAAS</w:t>
      </w:r>
      <w:r w:rsidR="00510922">
        <w:rPr>
          <w:lang w:eastAsia="ja-JP"/>
        </w:rPr>
        <w:t>,</w:t>
      </w:r>
      <w:r>
        <w:rPr>
          <w:lang w:eastAsia="ja-JP"/>
        </w:rPr>
        <w:t xml:space="preserve"> NR FR1</w:t>
      </w:r>
      <w:r w:rsidR="00510922">
        <w:rPr>
          <w:lang w:eastAsia="ja-JP"/>
        </w:rPr>
        <w:t>, and</w:t>
      </w:r>
      <w:r>
        <w:rPr>
          <w:lang w:eastAsia="ja-JP"/>
        </w:rPr>
        <w:t xml:space="preserve"> </w:t>
      </w:r>
      <w:r w:rsidR="00510922">
        <w:rPr>
          <w:lang w:eastAsia="ja-JP"/>
        </w:rPr>
        <w:t xml:space="preserve">NR FR2 </w:t>
      </w:r>
      <w:r>
        <w:rPr>
          <w:lang w:eastAsia="ja-JP"/>
        </w:rPr>
        <w:t>OTA ACLR requirement is 1 dB</w:t>
      </w:r>
    </w:p>
    <w:p w14:paraId="6824EB05" w14:textId="6FF182D8" w:rsidR="003078D8" w:rsidRPr="00510922" w:rsidRDefault="003078D8" w:rsidP="007B7661">
      <w:pPr>
        <w:rPr>
          <w:lang w:eastAsia="ja-JP"/>
        </w:rPr>
      </w:pPr>
    </w:p>
    <w:p w14:paraId="1F358BDC" w14:textId="01360C1D" w:rsidR="003078D8" w:rsidRPr="00510922" w:rsidRDefault="003078D8" w:rsidP="007B7661">
      <w:pPr>
        <w:rPr>
          <w:b/>
          <w:lang w:eastAsia="ja-JP"/>
        </w:rPr>
      </w:pPr>
      <w:r w:rsidRPr="00510922">
        <w:rPr>
          <w:rFonts w:hint="eastAsia"/>
          <w:b/>
          <w:lang w:eastAsia="ja-JP"/>
        </w:rPr>
        <w:t>P</w:t>
      </w:r>
      <w:r w:rsidRPr="00510922">
        <w:rPr>
          <w:b/>
          <w:lang w:eastAsia="ja-JP"/>
        </w:rPr>
        <w:t xml:space="preserve">roposal1: </w:t>
      </w:r>
      <w:r w:rsidRPr="00510922">
        <w:rPr>
          <w:rFonts w:ascii="Symbol" w:hAnsi="Symbol"/>
          <w:b/>
          <w:lang w:eastAsia="ja-JP"/>
        </w:rPr>
        <w:t></w:t>
      </w:r>
      <w:r w:rsidRPr="00510922">
        <w:rPr>
          <w:b/>
          <w:vertAlign w:val="subscript"/>
          <w:lang w:eastAsia="ja-JP"/>
        </w:rPr>
        <w:t>DEUT,ACLR</w:t>
      </w:r>
      <w:r w:rsidRPr="00510922">
        <w:rPr>
          <w:b/>
          <w:lang w:eastAsia="ja-JP"/>
        </w:rPr>
        <w:t xml:space="preserve"> = 1 dB for eAAS and NR FR1</w:t>
      </w:r>
      <w:r w:rsidR="007A7D01" w:rsidRPr="00510922">
        <w:rPr>
          <w:b/>
          <w:lang w:eastAsia="ja-JP"/>
        </w:rPr>
        <w:t xml:space="preserve">, and </w:t>
      </w:r>
      <w:r w:rsidR="00D92D31" w:rsidRPr="00510922">
        <w:rPr>
          <w:b/>
          <w:lang w:eastAsia="ja-JP"/>
        </w:rPr>
        <w:t>NR FR2.</w:t>
      </w:r>
    </w:p>
    <w:p w14:paraId="2191D93F" w14:textId="77777777" w:rsidR="003078D8" w:rsidRDefault="003078D8" w:rsidP="007B7661">
      <w:pPr>
        <w:rPr>
          <w:lang w:eastAsia="ja-JP"/>
        </w:rPr>
      </w:pPr>
    </w:p>
    <w:p w14:paraId="22E47730" w14:textId="1B360AF7" w:rsidR="003078D8" w:rsidRPr="0009381E" w:rsidRDefault="00EC7FBD" w:rsidP="00510922">
      <w:pPr>
        <w:pStyle w:val="2"/>
        <w:rPr>
          <w:b w:val="0"/>
          <w:lang w:eastAsia="ja-JP"/>
        </w:rPr>
      </w:pPr>
      <w:r w:rsidRPr="0009381E">
        <w:rPr>
          <w:b w:val="0"/>
          <w:lang w:eastAsia="ja-JP"/>
        </w:rPr>
        <w:t>3</w:t>
      </w:r>
      <w:r w:rsidR="003078D8" w:rsidRPr="0009381E">
        <w:rPr>
          <w:b w:val="0"/>
          <w:lang w:eastAsia="ja-JP"/>
        </w:rPr>
        <w:t>.</w:t>
      </w:r>
      <w:r w:rsidRPr="0009381E">
        <w:rPr>
          <w:b w:val="0"/>
          <w:lang w:eastAsia="ja-JP"/>
        </w:rPr>
        <w:t>4</w:t>
      </w:r>
      <w:r w:rsidR="005F086F">
        <w:rPr>
          <w:rFonts w:ascii="Symbol" w:hAnsi="Symbol"/>
          <w:b w:val="0"/>
          <w:lang w:eastAsia="ja-JP"/>
        </w:rPr>
        <w:t></w:t>
      </w:r>
      <w:r w:rsidRPr="0009381E">
        <w:rPr>
          <w:rFonts w:ascii="Symbol" w:hAnsi="Symbol"/>
          <w:b w:val="0"/>
          <w:lang w:eastAsia="ja-JP"/>
        </w:rPr>
        <w:t></w:t>
      </w:r>
      <w:r w:rsidRPr="0009381E">
        <w:rPr>
          <w:b w:val="0"/>
          <w:vertAlign w:val="subscript"/>
          <w:lang w:eastAsia="ja-JP"/>
        </w:rPr>
        <w:t xml:space="preserve">DEUT,OBUE </w:t>
      </w:r>
    </w:p>
    <w:p w14:paraId="38B19AE9" w14:textId="1F0C85D4" w:rsidR="00EC7FBD" w:rsidRDefault="00EC7FBD" w:rsidP="007B7661">
      <w:pPr>
        <w:rPr>
          <w:lang w:eastAsia="ja-JP"/>
        </w:rPr>
      </w:pPr>
      <w:r>
        <w:rPr>
          <w:lang w:eastAsia="ja-JP"/>
        </w:rPr>
        <w:t>As the cas</w:t>
      </w:r>
      <w:r>
        <w:rPr>
          <w:rFonts w:hint="eastAsia"/>
          <w:lang w:eastAsia="ja-JP"/>
        </w:rPr>
        <w:t>e</w:t>
      </w:r>
      <w:r>
        <w:rPr>
          <w:lang w:eastAsia="ja-JP"/>
        </w:rPr>
        <w:t xml:space="preserve"> for ACLR, the worst case also should be considered for OBUE. For OBUE, the worst case may appear at the band of which bandwidth is widest</w:t>
      </w:r>
      <w:r w:rsidR="00AC1DFF">
        <w:rPr>
          <w:lang w:eastAsia="ja-JP"/>
        </w:rPr>
        <w:t xml:space="preserve"> </w:t>
      </w:r>
      <w:r w:rsidR="005B01D9">
        <w:rPr>
          <w:lang w:eastAsia="ja-JP"/>
        </w:rPr>
        <w:t xml:space="preserve">and the </w:t>
      </w:r>
      <w:r w:rsidR="00D92D31">
        <w:rPr>
          <w:lang w:eastAsia="ja-JP"/>
        </w:rPr>
        <w:t xml:space="preserve">BS is designed for the </w:t>
      </w:r>
      <w:r w:rsidR="005B01D9">
        <w:rPr>
          <w:lang w:eastAsia="ja-JP"/>
        </w:rPr>
        <w:t xml:space="preserve">desired signal </w:t>
      </w:r>
      <w:r w:rsidR="00D92D31">
        <w:rPr>
          <w:lang w:eastAsia="ja-JP"/>
        </w:rPr>
        <w:t xml:space="preserve">that </w:t>
      </w:r>
      <w:r w:rsidR="005B01D9">
        <w:rPr>
          <w:lang w:eastAsia="ja-JP"/>
        </w:rPr>
        <w:t xml:space="preserve">is located at the higher edge of the supported operating band </w:t>
      </w:r>
      <w:r w:rsidR="00AC1DFF">
        <w:rPr>
          <w:lang w:eastAsia="ja-JP"/>
        </w:rPr>
        <w:t>as shown in Fig. 3</w:t>
      </w:r>
      <w:r>
        <w:rPr>
          <w:lang w:eastAsia="ja-JP"/>
        </w:rPr>
        <w:t>.</w:t>
      </w:r>
      <w:r w:rsidR="00CF5D28" w:rsidRPr="00CF5D28">
        <w:rPr>
          <w:lang w:eastAsia="ja-JP"/>
        </w:rPr>
        <w:t xml:space="preserve"> </w:t>
      </w:r>
      <w:r w:rsidR="00CF5D28">
        <w:rPr>
          <w:lang w:eastAsia="ja-JP"/>
        </w:rPr>
        <w:t xml:space="preserve">In this discussion, </w:t>
      </w:r>
      <w:r w:rsidR="00D277F4">
        <w:rPr>
          <w:lang w:eastAsia="ja-JP"/>
        </w:rPr>
        <w:t xml:space="preserve">the </w:t>
      </w:r>
      <w:r w:rsidR="00CF5D28">
        <w:rPr>
          <w:lang w:eastAsia="ja-JP"/>
        </w:rPr>
        <w:t xml:space="preserve">frequency difference </w:t>
      </w:r>
      <w:r w:rsidR="00D277F4">
        <w:rPr>
          <w:lang w:eastAsia="ja-JP"/>
        </w:rPr>
        <w:t>(</w:t>
      </w:r>
      <w:bookmarkStart w:id="2" w:name="_Hlk7758526"/>
      <w:r w:rsidR="00D277F4" w:rsidRPr="00D277F4">
        <w:rPr>
          <w:rFonts w:ascii="Symbol" w:hAnsi="Symbol"/>
          <w:lang w:eastAsia="ja-JP"/>
        </w:rPr>
        <w:t></w:t>
      </w:r>
      <w:r w:rsidR="00D277F4">
        <w:rPr>
          <w:lang w:eastAsia="ja-JP"/>
        </w:rPr>
        <w:t>f</w:t>
      </w:r>
      <w:r w:rsidR="00D277F4" w:rsidRPr="00D277F4">
        <w:rPr>
          <w:vertAlign w:val="subscript"/>
          <w:lang w:eastAsia="ja-JP"/>
        </w:rPr>
        <w:t>OBUE,edge,L</w:t>
      </w:r>
      <w:bookmarkEnd w:id="2"/>
      <w:r w:rsidR="00D277F4">
        <w:rPr>
          <w:lang w:eastAsia="ja-JP"/>
        </w:rPr>
        <w:t xml:space="preserve">) </w:t>
      </w:r>
      <w:r w:rsidR="00CF5D28">
        <w:rPr>
          <w:lang w:eastAsia="ja-JP"/>
        </w:rPr>
        <w:t xml:space="preserve">is normalized frequency </w:t>
      </w:r>
      <w:r w:rsidR="00D277F4">
        <w:rPr>
          <w:lang w:eastAsia="ja-JP"/>
        </w:rPr>
        <w:t xml:space="preserve">difference </w:t>
      </w:r>
      <w:r w:rsidR="00CF5D28">
        <w:rPr>
          <w:lang w:eastAsia="ja-JP"/>
        </w:rPr>
        <w:t>as shown in Fig. 3.</w:t>
      </w:r>
    </w:p>
    <w:p w14:paraId="0142ED0C" w14:textId="7F8C886C" w:rsidR="00AC1DFF" w:rsidRDefault="00AC1DFF" w:rsidP="007B7661">
      <w:pPr>
        <w:rPr>
          <w:lang w:eastAsia="ja-JP"/>
        </w:rPr>
      </w:pPr>
    </w:p>
    <w:p w14:paraId="4D5A97BD" w14:textId="5F15256B" w:rsidR="00AC1DFF" w:rsidRDefault="000D13CC" w:rsidP="00D92D31">
      <w:pPr>
        <w:jc w:val="center"/>
        <w:rPr>
          <w:lang w:eastAsia="ja-JP"/>
        </w:rPr>
      </w:pPr>
      <w:r w:rsidRPr="000D13CC">
        <w:rPr>
          <w:noProof/>
          <w:lang w:val="en-US" w:eastAsia="ja-JP"/>
        </w:rPr>
        <w:drawing>
          <wp:inline distT="0" distB="0" distL="0" distR="0" wp14:anchorId="126F5F3F" wp14:editId="07E588D7">
            <wp:extent cx="6264275" cy="3189605"/>
            <wp:effectExtent l="0" t="0" r="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318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A5754" w14:textId="623B64BC" w:rsidR="00AC1DFF" w:rsidRDefault="00AC1DFF" w:rsidP="00D92D31">
      <w:pPr>
        <w:jc w:val="center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ig.3 Frequency difference between the desired signal and OBUE.</w:t>
      </w:r>
    </w:p>
    <w:p w14:paraId="1B946B00" w14:textId="77777777" w:rsidR="00AC1DFF" w:rsidRPr="00AC1DFF" w:rsidRDefault="00AC1DFF" w:rsidP="007B7661">
      <w:pPr>
        <w:rPr>
          <w:lang w:eastAsia="ja-JP"/>
        </w:rPr>
      </w:pPr>
    </w:p>
    <w:p w14:paraId="6BCB07C6" w14:textId="5927A52C" w:rsidR="00C43DBF" w:rsidRDefault="00C43DBF" w:rsidP="00EC7FBD">
      <w:pPr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or eAAS single-RAT operation, the worst case may occur at band 4</w:t>
      </w:r>
      <w:r w:rsidR="007A7D01">
        <w:rPr>
          <w:lang w:eastAsia="ja-JP"/>
        </w:rPr>
        <w:t>2</w:t>
      </w:r>
      <w:r>
        <w:rPr>
          <w:lang w:eastAsia="ja-JP"/>
        </w:rPr>
        <w:t xml:space="preserve">. In this case, the width of the DL band is 200 MHz and </w:t>
      </w:r>
      <w:r w:rsidRPr="00C43DBF">
        <w:rPr>
          <w:rFonts w:ascii="Symbol" w:hAnsi="Symbol"/>
          <w:lang w:eastAsia="ja-JP"/>
        </w:rPr>
        <w:t></w:t>
      </w:r>
      <w:r>
        <w:rPr>
          <w:lang w:eastAsia="ja-JP"/>
        </w:rPr>
        <w:t>f</w:t>
      </w:r>
      <w:r w:rsidRPr="00C43DBF">
        <w:rPr>
          <w:vertAlign w:val="subscript"/>
          <w:lang w:eastAsia="ja-JP"/>
        </w:rPr>
        <w:t>OBUE</w:t>
      </w:r>
      <w:r>
        <w:rPr>
          <w:lang w:eastAsia="ja-JP"/>
        </w:rPr>
        <w:t xml:space="preserve"> is 10 MHz. Therefore, </w:t>
      </w:r>
      <w:r w:rsidRPr="00D277F4">
        <w:rPr>
          <w:rFonts w:ascii="Symbol" w:hAnsi="Symbol"/>
          <w:lang w:eastAsia="ja-JP"/>
        </w:rPr>
        <w:t></w:t>
      </w:r>
      <w:r>
        <w:rPr>
          <w:lang w:eastAsia="ja-JP"/>
        </w:rPr>
        <w:t>f</w:t>
      </w:r>
      <w:r w:rsidRPr="00D277F4">
        <w:rPr>
          <w:vertAlign w:val="subscript"/>
          <w:lang w:eastAsia="ja-JP"/>
        </w:rPr>
        <w:t>OBUE,edge,L</w:t>
      </w:r>
      <w:r>
        <w:rPr>
          <w:lang w:eastAsia="ja-JP"/>
        </w:rPr>
        <w:t xml:space="preserve"> is ~0.94</w:t>
      </w:r>
    </w:p>
    <w:p w14:paraId="1686CD76" w14:textId="60E3138A" w:rsidR="00C43DBF" w:rsidRDefault="00C43DBF" w:rsidP="00EC7FBD">
      <w:pPr>
        <w:rPr>
          <w:lang w:eastAsia="ja-JP"/>
        </w:rPr>
      </w:pPr>
      <w:r>
        <w:rPr>
          <w:lang w:eastAsia="ja-JP"/>
        </w:rPr>
        <w:t>For eAAS MSR operation and NR FR1, the worst case may occur at band 77</w:t>
      </w:r>
      <w:r w:rsidR="007A7D01">
        <w:rPr>
          <w:lang w:eastAsia="ja-JP"/>
        </w:rPr>
        <w:t xml:space="preserve"> (and n77)</w:t>
      </w:r>
      <w:r>
        <w:rPr>
          <w:lang w:eastAsia="ja-JP"/>
        </w:rPr>
        <w:t xml:space="preserve">. In this case, the width of the DL band is 900 MHz and </w:t>
      </w:r>
      <w:r w:rsidRPr="00C43DBF">
        <w:rPr>
          <w:rFonts w:ascii="Symbol" w:hAnsi="Symbol"/>
          <w:lang w:eastAsia="ja-JP"/>
        </w:rPr>
        <w:t></w:t>
      </w:r>
      <w:r>
        <w:rPr>
          <w:lang w:eastAsia="ja-JP"/>
        </w:rPr>
        <w:t>f</w:t>
      </w:r>
      <w:r w:rsidRPr="00C43DBF">
        <w:rPr>
          <w:vertAlign w:val="subscript"/>
          <w:lang w:eastAsia="ja-JP"/>
        </w:rPr>
        <w:t>OBUE</w:t>
      </w:r>
      <w:r>
        <w:rPr>
          <w:lang w:eastAsia="ja-JP"/>
        </w:rPr>
        <w:t xml:space="preserve"> is 40 MHz. Therefore, </w:t>
      </w:r>
      <w:r w:rsidRPr="00D277F4">
        <w:rPr>
          <w:rFonts w:ascii="Symbol" w:hAnsi="Symbol"/>
          <w:lang w:eastAsia="ja-JP"/>
        </w:rPr>
        <w:t></w:t>
      </w:r>
      <w:r>
        <w:rPr>
          <w:lang w:eastAsia="ja-JP"/>
        </w:rPr>
        <w:t>f</w:t>
      </w:r>
      <w:r w:rsidRPr="00D277F4">
        <w:rPr>
          <w:vertAlign w:val="subscript"/>
          <w:lang w:eastAsia="ja-JP"/>
        </w:rPr>
        <w:t>OBUE,edge,L</w:t>
      </w:r>
      <w:r>
        <w:rPr>
          <w:lang w:eastAsia="ja-JP"/>
        </w:rPr>
        <w:t xml:space="preserve"> is ~0.77.</w:t>
      </w:r>
    </w:p>
    <w:p w14:paraId="44EA10C4" w14:textId="053BBDBF" w:rsidR="007A7D01" w:rsidRDefault="007A7D01" w:rsidP="007A7D01">
      <w:pPr>
        <w:rPr>
          <w:lang w:eastAsia="ja-JP"/>
        </w:rPr>
      </w:pPr>
      <w:r>
        <w:rPr>
          <w:lang w:eastAsia="ja-JP"/>
        </w:rPr>
        <w:t xml:space="preserve">For NR FR2, the worst case may occur at band n258. In this case, the width of the DL band is 3.25 GHz and </w:t>
      </w:r>
      <w:r w:rsidRPr="00C43DBF">
        <w:rPr>
          <w:rFonts w:ascii="Symbol" w:hAnsi="Symbol"/>
          <w:lang w:eastAsia="ja-JP"/>
        </w:rPr>
        <w:t></w:t>
      </w:r>
      <w:r>
        <w:rPr>
          <w:lang w:eastAsia="ja-JP"/>
        </w:rPr>
        <w:t>f</w:t>
      </w:r>
      <w:r w:rsidRPr="00C43DBF">
        <w:rPr>
          <w:vertAlign w:val="subscript"/>
          <w:lang w:eastAsia="ja-JP"/>
        </w:rPr>
        <w:t>OBUE</w:t>
      </w:r>
      <w:r>
        <w:rPr>
          <w:lang w:eastAsia="ja-JP"/>
        </w:rPr>
        <w:t xml:space="preserve"> is 1.5 GHz. Therefore, </w:t>
      </w:r>
      <w:r w:rsidRPr="00D277F4">
        <w:rPr>
          <w:rFonts w:ascii="Symbol" w:hAnsi="Symbol"/>
          <w:lang w:eastAsia="ja-JP"/>
        </w:rPr>
        <w:t></w:t>
      </w:r>
      <w:r>
        <w:rPr>
          <w:lang w:eastAsia="ja-JP"/>
        </w:rPr>
        <w:t>f</w:t>
      </w:r>
      <w:r w:rsidRPr="00D277F4">
        <w:rPr>
          <w:vertAlign w:val="subscript"/>
          <w:lang w:eastAsia="ja-JP"/>
        </w:rPr>
        <w:t>OBUE,edge,L</w:t>
      </w:r>
      <w:r>
        <w:rPr>
          <w:lang w:eastAsia="ja-JP"/>
        </w:rPr>
        <w:t xml:space="preserve"> is ~0.82.</w:t>
      </w:r>
    </w:p>
    <w:p w14:paraId="04C4A065" w14:textId="3E32FB93" w:rsidR="00EC7FBD" w:rsidRDefault="00EC7FBD" w:rsidP="00EC7FBD">
      <w:pPr>
        <w:rPr>
          <w:lang w:eastAsia="ja-JP"/>
        </w:rPr>
      </w:pPr>
    </w:p>
    <w:p w14:paraId="45016A80" w14:textId="5C9A8227" w:rsidR="00510922" w:rsidRDefault="00EC7FBD" w:rsidP="00510922">
      <w:pPr>
        <w:rPr>
          <w:lang w:eastAsia="ja-JP"/>
        </w:rPr>
      </w:pPr>
      <w:r>
        <w:rPr>
          <w:lang w:eastAsia="ja-JP"/>
        </w:rPr>
        <w:t>In Fig.1, the gain difference at 0.9</w:t>
      </w:r>
      <w:r w:rsidR="007A7D01">
        <w:rPr>
          <w:lang w:eastAsia="ja-JP"/>
        </w:rPr>
        <w:t>4</w:t>
      </w:r>
      <w:r>
        <w:rPr>
          <w:lang w:eastAsia="ja-JP"/>
        </w:rPr>
        <w:t xml:space="preserve"> is approximately 1 dB. Therefore, we propose the margin for both eAAS </w:t>
      </w:r>
      <w:r w:rsidR="007A7D01">
        <w:rPr>
          <w:lang w:eastAsia="ja-JP"/>
        </w:rPr>
        <w:t xml:space="preserve">single-RAT is 1dB. </w:t>
      </w:r>
      <w:r>
        <w:rPr>
          <w:lang w:eastAsia="ja-JP"/>
        </w:rPr>
        <w:t xml:space="preserve">and NR FR1 OTA </w:t>
      </w:r>
      <w:r w:rsidR="00510922">
        <w:rPr>
          <w:lang w:eastAsia="ja-JP"/>
        </w:rPr>
        <w:t>OBUE</w:t>
      </w:r>
      <w:r>
        <w:rPr>
          <w:lang w:eastAsia="ja-JP"/>
        </w:rPr>
        <w:t xml:space="preserve"> requirement is 1 dB</w:t>
      </w:r>
      <w:r w:rsidR="00510922">
        <w:rPr>
          <w:lang w:eastAsia="ja-JP"/>
        </w:rPr>
        <w:t xml:space="preserve">. </w:t>
      </w:r>
    </w:p>
    <w:p w14:paraId="2F7A9685" w14:textId="77777777" w:rsidR="00510922" w:rsidRDefault="00510922" w:rsidP="00510922">
      <w:pPr>
        <w:rPr>
          <w:lang w:eastAsia="ja-JP"/>
        </w:rPr>
      </w:pPr>
      <w:r>
        <w:rPr>
          <w:lang w:eastAsia="ja-JP"/>
        </w:rPr>
        <w:t xml:space="preserve">The gain difference at 0.77 is approximately 3.5 dB. Therefore, we propose the margin for eAAS MSR and NR FR1 is 3.5 dB. </w:t>
      </w:r>
    </w:p>
    <w:p w14:paraId="02C9675E" w14:textId="008FAFB9" w:rsidR="00EC7FBD" w:rsidRDefault="00510922" w:rsidP="00510922">
      <w:pPr>
        <w:rPr>
          <w:lang w:eastAsia="ja-JP"/>
        </w:rPr>
      </w:pPr>
      <w:r>
        <w:rPr>
          <w:lang w:eastAsia="ja-JP"/>
        </w:rPr>
        <w:t>The gain difference at 0.82 is approximately 3 dB. Therefore, we propose the margin for NR FR2 is 3 dB.</w:t>
      </w:r>
    </w:p>
    <w:p w14:paraId="7FB71F42" w14:textId="77777777" w:rsidR="00510922" w:rsidRPr="00510922" w:rsidRDefault="00510922" w:rsidP="00510922">
      <w:pPr>
        <w:rPr>
          <w:lang w:eastAsia="ja-JP"/>
        </w:rPr>
      </w:pPr>
    </w:p>
    <w:p w14:paraId="39A175AB" w14:textId="19D33B44" w:rsidR="00510922" w:rsidRPr="00510922" w:rsidRDefault="00D92D31" w:rsidP="00D92D31">
      <w:pPr>
        <w:rPr>
          <w:b/>
          <w:lang w:eastAsia="ja-JP"/>
        </w:rPr>
      </w:pPr>
      <w:r w:rsidRPr="00510922">
        <w:rPr>
          <w:rFonts w:hint="eastAsia"/>
          <w:b/>
          <w:lang w:eastAsia="ja-JP"/>
        </w:rPr>
        <w:t>P</w:t>
      </w:r>
      <w:r w:rsidRPr="00510922">
        <w:rPr>
          <w:b/>
          <w:lang w:eastAsia="ja-JP"/>
        </w:rPr>
        <w:t xml:space="preserve">roposal2: </w:t>
      </w:r>
      <w:r w:rsidRPr="00510922">
        <w:rPr>
          <w:rFonts w:ascii="Symbol" w:hAnsi="Symbol"/>
          <w:b/>
          <w:lang w:eastAsia="ja-JP"/>
        </w:rPr>
        <w:t></w:t>
      </w:r>
      <w:r w:rsidRPr="00510922">
        <w:rPr>
          <w:b/>
          <w:vertAlign w:val="subscript"/>
          <w:lang w:eastAsia="ja-JP"/>
        </w:rPr>
        <w:t>DEUT,OBUE</w:t>
      </w:r>
      <w:r w:rsidRPr="00510922">
        <w:rPr>
          <w:b/>
          <w:lang w:eastAsia="ja-JP"/>
        </w:rPr>
        <w:t xml:space="preserve"> </w:t>
      </w:r>
      <w:r w:rsidR="00510922">
        <w:rPr>
          <w:b/>
          <w:lang w:eastAsia="ja-JP"/>
        </w:rPr>
        <w:t xml:space="preserve"> </w:t>
      </w:r>
      <w:r w:rsidRPr="00510922">
        <w:rPr>
          <w:b/>
          <w:lang w:eastAsia="ja-JP"/>
        </w:rPr>
        <w:t xml:space="preserve">= </w:t>
      </w:r>
      <w:r w:rsidR="00510922" w:rsidRPr="00510922">
        <w:rPr>
          <w:b/>
          <w:lang w:eastAsia="ja-JP"/>
        </w:rPr>
        <w:t>1</w:t>
      </w:r>
      <w:r w:rsidRPr="00510922">
        <w:rPr>
          <w:b/>
          <w:lang w:eastAsia="ja-JP"/>
        </w:rPr>
        <w:t xml:space="preserve"> dB for eAAS </w:t>
      </w:r>
      <w:r w:rsidR="00510922" w:rsidRPr="00510922">
        <w:rPr>
          <w:b/>
          <w:lang w:eastAsia="ja-JP"/>
        </w:rPr>
        <w:t>single-RAT operation,</w:t>
      </w:r>
    </w:p>
    <w:p w14:paraId="08A91275" w14:textId="77777777" w:rsidR="00510922" w:rsidRPr="00510922" w:rsidRDefault="00510922" w:rsidP="00510922">
      <w:pPr>
        <w:ind w:firstLineChars="1000" w:firstLine="1962"/>
        <w:rPr>
          <w:b/>
          <w:lang w:eastAsia="ja-JP"/>
        </w:rPr>
      </w:pPr>
      <w:r w:rsidRPr="00510922">
        <w:rPr>
          <w:b/>
          <w:lang w:eastAsia="ja-JP"/>
        </w:rPr>
        <w:t>= 3.5 dB for eAAS MSR operation and NR FR1,</w:t>
      </w:r>
    </w:p>
    <w:p w14:paraId="5549927F" w14:textId="67FAC137" w:rsidR="00D92D31" w:rsidRPr="00510922" w:rsidRDefault="00510922" w:rsidP="00510922">
      <w:pPr>
        <w:ind w:firstLineChars="1000" w:firstLine="1962"/>
        <w:rPr>
          <w:b/>
          <w:lang w:eastAsia="ja-JP"/>
        </w:rPr>
      </w:pPr>
      <w:r w:rsidRPr="00510922">
        <w:rPr>
          <w:b/>
          <w:lang w:eastAsia="ja-JP"/>
        </w:rPr>
        <w:t xml:space="preserve">= 3 dB for </w:t>
      </w:r>
      <w:r w:rsidR="00D92D31" w:rsidRPr="00510922">
        <w:rPr>
          <w:b/>
          <w:lang w:eastAsia="ja-JP"/>
        </w:rPr>
        <w:t>NR FR2.</w:t>
      </w:r>
    </w:p>
    <w:p w14:paraId="77539678" w14:textId="77777777" w:rsidR="00651663" w:rsidRPr="00CC1B19" w:rsidRDefault="00651663" w:rsidP="00745FA4">
      <w:pPr>
        <w:rPr>
          <w:lang w:eastAsia="ja-JP"/>
        </w:rPr>
      </w:pPr>
    </w:p>
    <w:p w14:paraId="696CF6E1" w14:textId="20105817" w:rsidR="00745FA4" w:rsidRDefault="00745FA4" w:rsidP="00745FA4">
      <w:pPr>
        <w:rPr>
          <w:lang w:eastAsia="ja-JP"/>
        </w:rPr>
      </w:pPr>
    </w:p>
    <w:p w14:paraId="4B3681DA" w14:textId="13F791BD" w:rsidR="008440D2" w:rsidRDefault="008440D2" w:rsidP="007B7661">
      <w:pPr>
        <w:rPr>
          <w:lang w:eastAsia="ja-JP"/>
        </w:rPr>
      </w:pPr>
    </w:p>
    <w:p w14:paraId="328AE6F6" w14:textId="77777777" w:rsidR="00BC30C6" w:rsidRPr="00BC30C6" w:rsidRDefault="00BC30C6" w:rsidP="00BC30C6"/>
    <w:p w14:paraId="1B9EC678" w14:textId="3530B606" w:rsidR="0017482E" w:rsidRPr="00BC30C6" w:rsidRDefault="0017482E" w:rsidP="007B7661">
      <w:pPr>
        <w:rPr>
          <w:lang w:eastAsia="ja-JP"/>
        </w:rPr>
      </w:pPr>
    </w:p>
    <w:p w14:paraId="78EA4E68" w14:textId="77777777" w:rsidR="0017482E" w:rsidRPr="0017482E" w:rsidRDefault="0017482E" w:rsidP="0017482E">
      <w:pPr>
        <w:rPr>
          <w:lang w:eastAsia="ja-JP"/>
        </w:rPr>
      </w:pPr>
      <w:bookmarkStart w:id="3" w:name="_Hlk506308051"/>
    </w:p>
    <w:p w14:paraId="638577A5" w14:textId="1F49F61F" w:rsidR="001978E2" w:rsidRPr="001978E2" w:rsidRDefault="001978E2" w:rsidP="001978E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ＭＳ 明朝" w:hAnsi="Arial"/>
          <w:sz w:val="32"/>
          <w:lang w:eastAsia="ja-JP"/>
        </w:rPr>
      </w:pPr>
      <w:r w:rsidRPr="001978E2">
        <w:rPr>
          <w:rFonts w:ascii="Arial" w:eastAsia="ＭＳ 明朝" w:hAnsi="Arial"/>
          <w:sz w:val="32"/>
        </w:rPr>
        <w:t>4</w:t>
      </w:r>
      <w:r w:rsidRPr="001978E2">
        <w:rPr>
          <w:rFonts w:ascii="Arial" w:eastAsia="ＭＳ 明朝" w:hAnsi="Arial"/>
          <w:sz w:val="32"/>
        </w:rPr>
        <w:tab/>
      </w:r>
      <w:r w:rsidRPr="001978E2">
        <w:rPr>
          <w:rFonts w:ascii="Arial" w:eastAsia="ＭＳ 明朝" w:hAnsi="Arial" w:hint="eastAsia"/>
          <w:sz w:val="32"/>
          <w:lang w:eastAsia="ja-JP"/>
        </w:rPr>
        <w:t>Summary</w:t>
      </w:r>
    </w:p>
    <w:p w14:paraId="50D988E6" w14:textId="77777777" w:rsidR="001978E2" w:rsidRDefault="001978E2" w:rsidP="002B71A0">
      <w:pPr>
        <w:rPr>
          <w:b/>
          <w:lang w:eastAsia="ja-JP"/>
        </w:rPr>
      </w:pPr>
    </w:p>
    <w:bookmarkEnd w:id="3"/>
    <w:p w14:paraId="24181068" w14:textId="48D6C10E" w:rsidR="001978E2" w:rsidRDefault="001978E2" w:rsidP="001978E2">
      <w:pPr>
        <w:rPr>
          <w:lang w:eastAsia="ja-JP"/>
        </w:rPr>
      </w:pPr>
      <w:r w:rsidRPr="002E1D30">
        <w:t xml:space="preserve">In this document, </w:t>
      </w:r>
      <w:r w:rsidR="009125E8">
        <w:t>w</w:t>
      </w:r>
      <w:r w:rsidRPr="00676556">
        <w:rPr>
          <w:lang w:eastAsia="ja-JP"/>
        </w:rPr>
        <w:t>e made the following proposal</w:t>
      </w:r>
      <w:r w:rsidR="00EC7FBD">
        <w:rPr>
          <w:lang w:eastAsia="ja-JP"/>
        </w:rPr>
        <w:t>s.</w:t>
      </w:r>
    </w:p>
    <w:p w14:paraId="2483C958" w14:textId="77777777" w:rsidR="00EB35F9" w:rsidRPr="00676556" w:rsidRDefault="00EB35F9" w:rsidP="001978E2">
      <w:pPr>
        <w:rPr>
          <w:lang w:eastAsia="ja-JP"/>
        </w:rPr>
      </w:pPr>
    </w:p>
    <w:p w14:paraId="776F2616" w14:textId="77777777" w:rsidR="0009381E" w:rsidRPr="00510922" w:rsidRDefault="0009381E" w:rsidP="0009381E">
      <w:pPr>
        <w:rPr>
          <w:b/>
          <w:lang w:eastAsia="ja-JP"/>
        </w:rPr>
      </w:pPr>
      <w:r w:rsidRPr="00510922">
        <w:rPr>
          <w:rFonts w:hint="eastAsia"/>
          <w:b/>
          <w:lang w:eastAsia="ja-JP"/>
        </w:rPr>
        <w:t>P</w:t>
      </w:r>
      <w:r w:rsidRPr="00510922">
        <w:rPr>
          <w:b/>
          <w:lang w:eastAsia="ja-JP"/>
        </w:rPr>
        <w:t xml:space="preserve">roposal1: </w:t>
      </w:r>
      <w:r w:rsidRPr="00510922">
        <w:rPr>
          <w:rFonts w:ascii="Symbol" w:hAnsi="Symbol"/>
          <w:b/>
          <w:lang w:eastAsia="ja-JP"/>
        </w:rPr>
        <w:t></w:t>
      </w:r>
      <w:r w:rsidRPr="00510922">
        <w:rPr>
          <w:b/>
          <w:vertAlign w:val="subscript"/>
          <w:lang w:eastAsia="ja-JP"/>
        </w:rPr>
        <w:t>DEUT,ACLR</w:t>
      </w:r>
      <w:r w:rsidRPr="00510922">
        <w:rPr>
          <w:b/>
          <w:lang w:eastAsia="ja-JP"/>
        </w:rPr>
        <w:t xml:space="preserve"> = 1 dB for eAAS and NR FR1, and NR FR2.</w:t>
      </w:r>
    </w:p>
    <w:p w14:paraId="4B9FFB24" w14:textId="77777777" w:rsidR="0009381E" w:rsidRPr="00510922" w:rsidRDefault="0009381E" w:rsidP="0009381E">
      <w:pPr>
        <w:rPr>
          <w:b/>
          <w:lang w:eastAsia="ja-JP"/>
        </w:rPr>
      </w:pPr>
      <w:r w:rsidRPr="00510922">
        <w:rPr>
          <w:rFonts w:hint="eastAsia"/>
          <w:b/>
          <w:lang w:eastAsia="ja-JP"/>
        </w:rPr>
        <w:t>P</w:t>
      </w:r>
      <w:r w:rsidRPr="00510922">
        <w:rPr>
          <w:b/>
          <w:lang w:eastAsia="ja-JP"/>
        </w:rPr>
        <w:t xml:space="preserve">roposal2: </w:t>
      </w:r>
      <w:r w:rsidRPr="00510922">
        <w:rPr>
          <w:rFonts w:ascii="Symbol" w:hAnsi="Symbol"/>
          <w:b/>
          <w:lang w:eastAsia="ja-JP"/>
        </w:rPr>
        <w:t></w:t>
      </w:r>
      <w:r w:rsidRPr="00510922">
        <w:rPr>
          <w:b/>
          <w:vertAlign w:val="subscript"/>
          <w:lang w:eastAsia="ja-JP"/>
        </w:rPr>
        <w:t>DEUT,OBUE</w:t>
      </w:r>
      <w:r w:rsidRPr="00510922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 </w:t>
      </w:r>
      <w:r w:rsidRPr="00510922">
        <w:rPr>
          <w:b/>
          <w:lang w:eastAsia="ja-JP"/>
        </w:rPr>
        <w:t>= 1 dB for eAAS single-RAT operation,</w:t>
      </w:r>
    </w:p>
    <w:p w14:paraId="5372647A" w14:textId="77777777" w:rsidR="0009381E" w:rsidRPr="00510922" w:rsidRDefault="0009381E" w:rsidP="0009381E">
      <w:pPr>
        <w:ind w:firstLineChars="1000" w:firstLine="1962"/>
        <w:rPr>
          <w:b/>
          <w:lang w:eastAsia="ja-JP"/>
        </w:rPr>
      </w:pPr>
      <w:r w:rsidRPr="00510922">
        <w:rPr>
          <w:b/>
          <w:lang w:eastAsia="ja-JP"/>
        </w:rPr>
        <w:t>= 3.5 dB for eAAS MSR operation and NR FR1,</w:t>
      </w:r>
    </w:p>
    <w:p w14:paraId="66857256" w14:textId="77777777" w:rsidR="0009381E" w:rsidRPr="00510922" w:rsidRDefault="0009381E" w:rsidP="0009381E">
      <w:pPr>
        <w:ind w:firstLineChars="1000" w:firstLine="1962"/>
        <w:rPr>
          <w:b/>
          <w:lang w:eastAsia="ja-JP"/>
        </w:rPr>
      </w:pPr>
      <w:r w:rsidRPr="00510922">
        <w:rPr>
          <w:b/>
          <w:lang w:eastAsia="ja-JP"/>
        </w:rPr>
        <w:t>= 3 dB for NR FR2.</w:t>
      </w:r>
    </w:p>
    <w:p w14:paraId="6CCF4C7D" w14:textId="77777777" w:rsidR="0017482E" w:rsidRPr="00CC1B19" w:rsidRDefault="0017482E" w:rsidP="0017482E">
      <w:pPr>
        <w:rPr>
          <w:u w:val="single"/>
          <w:lang w:eastAsia="ja-JP"/>
        </w:rPr>
      </w:pPr>
    </w:p>
    <w:p w14:paraId="6F1C7C05" w14:textId="2E849916" w:rsidR="007D610C" w:rsidRDefault="00E024A6" w:rsidP="00E024A6">
      <w:pPr>
        <w:pStyle w:val="3"/>
        <w:rPr>
          <w:lang w:eastAsia="ja-JP"/>
        </w:rPr>
      </w:pPr>
      <w:r>
        <w:rPr>
          <w:rFonts w:hint="eastAsia"/>
          <w:lang w:eastAsia="ja-JP"/>
        </w:rPr>
        <w:t>Reference</w:t>
      </w:r>
      <w:r w:rsidR="008B44CE">
        <w:rPr>
          <w:rFonts w:hint="eastAsia"/>
          <w:lang w:eastAsia="ja-JP"/>
        </w:rPr>
        <w:t>s</w:t>
      </w:r>
    </w:p>
    <w:p w14:paraId="44574211" w14:textId="2BF82915" w:rsidR="009125E8" w:rsidRDefault="009125E8" w:rsidP="00F71869">
      <w:pPr>
        <w:tabs>
          <w:tab w:val="left" w:pos="1411"/>
        </w:tabs>
        <w:rPr>
          <w:lang w:eastAsia="ja-JP"/>
        </w:rPr>
      </w:pPr>
      <w:r>
        <w:rPr>
          <w:rFonts w:hint="eastAsia"/>
          <w:lang w:eastAsia="ja-JP"/>
        </w:rPr>
        <w:t xml:space="preserve">[1] </w:t>
      </w:r>
      <w:r>
        <w:rPr>
          <w:lang w:eastAsia="ja-JP"/>
        </w:rPr>
        <w:t>3GPP TS38.141-2, v15.</w:t>
      </w:r>
      <w:r w:rsidR="00EE7E57">
        <w:rPr>
          <w:lang w:eastAsia="ja-JP"/>
        </w:rPr>
        <w:t>1</w:t>
      </w:r>
      <w:r w:rsidR="0074531A">
        <w:rPr>
          <w:lang w:eastAsia="ja-JP"/>
        </w:rPr>
        <w:t>.0</w:t>
      </w:r>
      <w:r>
        <w:rPr>
          <w:lang w:eastAsia="ja-JP"/>
        </w:rPr>
        <w:t>.</w:t>
      </w:r>
      <w:r w:rsidR="001B2290">
        <w:rPr>
          <w:lang w:eastAsia="ja-JP"/>
        </w:rPr>
        <w:t>, Annex I.10</w:t>
      </w:r>
      <w:r w:rsidR="0026160B">
        <w:rPr>
          <w:lang w:eastAsia="ja-JP"/>
        </w:rPr>
        <w:t xml:space="preserve"> and 3GPP TS37.145-2, v15.</w:t>
      </w:r>
      <w:r w:rsidR="00EE7E57">
        <w:rPr>
          <w:lang w:eastAsia="ja-JP"/>
        </w:rPr>
        <w:t>3</w:t>
      </w:r>
      <w:r w:rsidR="0026160B">
        <w:rPr>
          <w:lang w:eastAsia="ja-JP"/>
        </w:rPr>
        <w:t xml:space="preserve">.0, Annex </w:t>
      </w:r>
      <w:r w:rsidR="00EE7E57">
        <w:rPr>
          <w:lang w:eastAsia="ja-JP"/>
        </w:rPr>
        <w:t>F.10</w:t>
      </w:r>
    </w:p>
    <w:p w14:paraId="671AD3A3" w14:textId="37A14950" w:rsidR="00E024A6" w:rsidRDefault="006E0DDF" w:rsidP="00F71869">
      <w:pPr>
        <w:tabs>
          <w:tab w:val="left" w:pos="1411"/>
        </w:tabs>
        <w:rPr>
          <w:lang w:eastAsia="ja-JP"/>
        </w:rPr>
      </w:pPr>
      <w:r>
        <w:rPr>
          <w:rFonts w:hint="eastAsia"/>
          <w:lang w:eastAsia="ja-JP"/>
        </w:rPr>
        <w:t>[</w:t>
      </w:r>
      <w:r w:rsidR="009125E8">
        <w:rPr>
          <w:lang w:eastAsia="ja-JP"/>
        </w:rPr>
        <w:t>2</w:t>
      </w:r>
      <w:r>
        <w:rPr>
          <w:rFonts w:hint="eastAsia"/>
          <w:lang w:eastAsia="ja-JP"/>
        </w:rPr>
        <w:t xml:space="preserve">] </w:t>
      </w:r>
      <w:r w:rsidR="0017482E" w:rsidRPr="0017482E">
        <w:rPr>
          <w:lang w:eastAsia="ja-JP"/>
        </w:rPr>
        <w:t>R4-1</w:t>
      </w:r>
      <w:r w:rsidR="00853E77">
        <w:rPr>
          <w:lang w:eastAsia="ja-JP"/>
        </w:rPr>
        <w:t>90</w:t>
      </w:r>
      <w:r w:rsidR="00EC7FBD">
        <w:rPr>
          <w:lang w:eastAsia="ja-JP"/>
        </w:rPr>
        <w:t>3576</w:t>
      </w:r>
      <w:r w:rsidR="0017482E">
        <w:rPr>
          <w:lang w:eastAsia="ja-JP"/>
        </w:rPr>
        <w:t>,</w:t>
      </w:r>
      <w:r w:rsidR="0017482E" w:rsidRPr="0017482E">
        <w:rPr>
          <w:lang w:eastAsia="ja-JP"/>
        </w:rPr>
        <w:tab/>
      </w:r>
      <w:r w:rsidR="0017482E">
        <w:rPr>
          <w:lang w:eastAsia="ja-JP"/>
        </w:rPr>
        <w:t>“</w:t>
      </w:r>
      <w:r w:rsidR="00EC7FBD" w:rsidRPr="00EC7FBD">
        <w:rPr>
          <w:lang w:eastAsia="ja-JP"/>
        </w:rPr>
        <w:t>Directivity of beam-based direction for in-band TX requirements</w:t>
      </w:r>
      <w:r w:rsidR="0017482E">
        <w:rPr>
          <w:lang w:eastAsia="ja-JP"/>
        </w:rPr>
        <w:t xml:space="preserve">”, </w:t>
      </w:r>
      <w:r w:rsidR="009125E8">
        <w:rPr>
          <w:lang w:eastAsia="ja-JP"/>
        </w:rPr>
        <w:t>NTT DOCOMO</w:t>
      </w:r>
      <w:r w:rsidR="0017482E">
        <w:rPr>
          <w:lang w:eastAsia="ja-JP"/>
        </w:rPr>
        <w:t xml:space="preserve">, </w:t>
      </w:r>
      <w:r w:rsidR="00BC30C6">
        <w:rPr>
          <w:lang w:eastAsia="ja-JP"/>
        </w:rPr>
        <w:t>RAN4#90</w:t>
      </w:r>
      <w:r w:rsidR="00EC7FBD">
        <w:rPr>
          <w:lang w:eastAsia="ja-JP"/>
        </w:rPr>
        <w:t>bis</w:t>
      </w:r>
      <w:r w:rsidR="00BC30C6">
        <w:rPr>
          <w:lang w:eastAsia="ja-JP"/>
        </w:rPr>
        <w:t xml:space="preserve">, </w:t>
      </w:r>
      <w:r w:rsidR="00EC7FBD">
        <w:rPr>
          <w:lang w:eastAsia="ja-JP"/>
        </w:rPr>
        <w:t>April</w:t>
      </w:r>
      <w:r w:rsidR="0017482E">
        <w:rPr>
          <w:lang w:eastAsia="ja-JP"/>
        </w:rPr>
        <w:t xml:space="preserve"> 201</w:t>
      </w:r>
      <w:r w:rsidR="00853E77">
        <w:rPr>
          <w:lang w:eastAsia="ja-JP"/>
        </w:rPr>
        <w:t>9</w:t>
      </w:r>
      <w:r w:rsidR="0017482E">
        <w:rPr>
          <w:lang w:eastAsia="ja-JP"/>
        </w:rPr>
        <w:t>.</w:t>
      </w:r>
    </w:p>
    <w:p w14:paraId="41865C6D" w14:textId="0407FB7C" w:rsidR="00EC7FBD" w:rsidRPr="00EE7E57" w:rsidRDefault="00EC7FBD" w:rsidP="00F71869">
      <w:pPr>
        <w:tabs>
          <w:tab w:val="left" w:pos="1411"/>
        </w:tabs>
        <w:rPr>
          <w:b/>
          <w:lang w:eastAsia="ja-JP"/>
        </w:rPr>
      </w:pPr>
      <w:r>
        <w:rPr>
          <w:lang w:eastAsia="ja-JP"/>
        </w:rPr>
        <w:t>[3]</w:t>
      </w:r>
      <w:r w:rsidR="00EE7E57">
        <w:rPr>
          <w:lang w:eastAsia="ja-JP"/>
        </w:rPr>
        <w:t xml:space="preserve"> Commscope Antenna Catarog, </w:t>
      </w:r>
      <w:r w:rsidR="00EE7E57" w:rsidRPr="00EE7E57">
        <w:rPr>
          <w:lang w:eastAsia="ja-JP"/>
        </w:rPr>
        <w:t>https://www.commscope.com/catalog/antennas/product.aspx?id=13</w:t>
      </w:r>
    </w:p>
    <w:p w14:paraId="4B0A8234" w14:textId="40717027" w:rsidR="00EC7FBD" w:rsidRDefault="00EC7FBD" w:rsidP="00F71869">
      <w:pPr>
        <w:tabs>
          <w:tab w:val="left" w:pos="1411"/>
        </w:tabs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4]</w:t>
      </w:r>
      <w:r w:rsidR="00EE7E57">
        <w:rPr>
          <w:lang w:eastAsia="ja-JP"/>
        </w:rPr>
        <w:t xml:space="preserve"> Huawei </w:t>
      </w:r>
      <w:r w:rsidR="004B1E1B">
        <w:rPr>
          <w:lang w:eastAsia="ja-JP"/>
        </w:rPr>
        <w:t>Base station a</w:t>
      </w:r>
      <w:r w:rsidR="00EE7E57">
        <w:rPr>
          <w:lang w:eastAsia="ja-JP"/>
        </w:rPr>
        <w:t xml:space="preserve">ntenna </w:t>
      </w:r>
      <w:r w:rsidR="004B1E1B">
        <w:rPr>
          <w:lang w:eastAsia="ja-JP"/>
        </w:rPr>
        <w:t>c</w:t>
      </w:r>
      <w:r w:rsidR="00EE7E57">
        <w:rPr>
          <w:lang w:eastAsia="ja-JP"/>
        </w:rPr>
        <w:t>atarog</w:t>
      </w:r>
    </w:p>
    <w:p w14:paraId="112B87FF" w14:textId="3CAB670D" w:rsidR="00EC7FBD" w:rsidRPr="00EE7E57" w:rsidRDefault="00EC7FBD" w:rsidP="00F71869">
      <w:pPr>
        <w:tabs>
          <w:tab w:val="left" w:pos="1411"/>
        </w:tabs>
        <w:rPr>
          <w:b/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5]</w:t>
      </w:r>
      <w:r w:rsidR="00EE7E57">
        <w:rPr>
          <w:lang w:eastAsia="ja-JP"/>
        </w:rPr>
        <w:t xml:space="preserve"> Kathrein Antenna Catarog, </w:t>
      </w:r>
      <w:r w:rsidR="00EE7E57" w:rsidRPr="00EE7E57">
        <w:rPr>
          <w:lang w:eastAsia="ja-JP"/>
        </w:rPr>
        <w:t>https://www.kathreinusa.com/solutions/base-station-antennas/2-port-antennas/</w:t>
      </w:r>
    </w:p>
    <w:p w14:paraId="581EF193" w14:textId="439D6A43" w:rsidR="00EC7FBD" w:rsidRPr="00EC7FBD" w:rsidRDefault="00EC7FBD" w:rsidP="00F71869">
      <w:pPr>
        <w:tabs>
          <w:tab w:val="left" w:pos="1411"/>
        </w:tabs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6]</w:t>
      </w:r>
      <w:r w:rsidR="004B1E1B">
        <w:rPr>
          <w:lang w:eastAsia="ja-JP"/>
        </w:rPr>
        <w:t xml:space="preserve"> Amphenol Antenna Catarog, </w:t>
      </w:r>
      <w:r w:rsidR="004B1E1B" w:rsidRPr="004B1E1B">
        <w:rPr>
          <w:lang w:eastAsia="ja-JP"/>
        </w:rPr>
        <w:t>https://amphenol-antennas.com/product-category/base-station/bs-antennas/</w:t>
      </w:r>
    </w:p>
    <w:sectPr w:rsidR="00EC7FBD" w:rsidRPr="00EC7FBD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43018" w14:textId="77777777" w:rsidR="0091782D" w:rsidRDefault="0091782D">
      <w:r>
        <w:separator/>
      </w:r>
    </w:p>
  </w:endnote>
  <w:endnote w:type="continuationSeparator" w:id="0">
    <w:p w14:paraId="2B4A759D" w14:textId="77777777" w:rsidR="0091782D" w:rsidRDefault="0091782D">
      <w:r>
        <w:continuationSeparator/>
      </w:r>
    </w:p>
  </w:endnote>
  <w:endnote w:type="continuationNotice" w:id="1">
    <w:p w14:paraId="1C8516AE" w14:textId="77777777" w:rsidR="0091782D" w:rsidRDefault="009178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4EB2D" w14:textId="77777777" w:rsidR="0091782D" w:rsidRDefault="0091782D">
      <w:r>
        <w:separator/>
      </w:r>
    </w:p>
  </w:footnote>
  <w:footnote w:type="continuationSeparator" w:id="0">
    <w:p w14:paraId="0D595EB4" w14:textId="77777777" w:rsidR="0091782D" w:rsidRDefault="0091782D">
      <w:r>
        <w:continuationSeparator/>
      </w:r>
    </w:p>
  </w:footnote>
  <w:footnote w:type="continuationNotice" w:id="1">
    <w:p w14:paraId="74069C70" w14:textId="77777777" w:rsidR="0091782D" w:rsidRDefault="009178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74637CC"/>
    <w:multiLevelType w:val="hybridMultilevel"/>
    <w:tmpl w:val="1042FA84"/>
    <w:lvl w:ilvl="0" w:tplc="B90C99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45C6680"/>
    <w:multiLevelType w:val="hybridMultilevel"/>
    <w:tmpl w:val="BE3EF01A"/>
    <w:lvl w:ilvl="0" w:tplc="E9C00A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AEA5853"/>
    <w:multiLevelType w:val="hybridMultilevel"/>
    <w:tmpl w:val="6B3E8C4A"/>
    <w:lvl w:ilvl="0" w:tplc="37AE81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17500"/>
    <w:multiLevelType w:val="hybridMultilevel"/>
    <w:tmpl w:val="B4304AD4"/>
    <w:lvl w:ilvl="0" w:tplc="78D2A4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F75090C"/>
    <w:multiLevelType w:val="hybridMultilevel"/>
    <w:tmpl w:val="0C4C4132"/>
    <w:lvl w:ilvl="0" w:tplc="8D046076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16E37BF"/>
    <w:multiLevelType w:val="hybridMultilevel"/>
    <w:tmpl w:val="A4086FB4"/>
    <w:lvl w:ilvl="0" w:tplc="04090001">
      <w:start w:val="1"/>
      <w:numFmt w:val="bullet"/>
      <w:lvlText w:val=""/>
      <w:lvlJc w:val="left"/>
      <w:pPr>
        <w:ind w:left="47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1" w:hanging="420"/>
      </w:pPr>
      <w:rPr>
        <w:rFonts w:ascii="Wingdings" w:hAnsi="Wingdings" w:hint="default"/>
      </w:rPr>
    </w:lvl>
  </w:abstractNum>
  <w:abstractNum w:abstractNumId="11" w15:restartNumberingAfterBreak="0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12" w15:restartNumberingAfterBreak="0">
    <w:nsid w:val="5B382FC1"/>
    <w:multiLevelType w:val="hybridMultilevel"/>
    <w:tmpl w:val="F028D6B2"/>
    <w:lvl w:ilvl="0" w:tplc="A3522702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3" w15:restartNumberingAfterBreak="0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14" w15:restartNumberingAfterBreak="0">
    <w:nsid w:val="64ED2D38"/>
    <w:multiLevelType w:val="hybridMultilevel"/>
    <w:tmpl w:val="EC10A90C"/>
    <w:lvl w:ilvl="0" w:tplc="D67CC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FD2228A"/>
    <w:multiLevelType w:val="hybridMultilevel"/>
    <w:tmpl w:val="08CCF09C"/>
    <w:lvl w:ilvl="0" w:tplc="A24606AA">
      <w:start w:val="1"/>
      <w:numFmt w:val="upperRoman"/>
      <w:lvlText w:val="(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28A586E"/>
    <w:multiLevelType w:val="hybridMultilevel"/>
    <w:tmpl w:val="888AB33E"/>
    <w:lvl w:ilvl="0" w:tplc="B90C99D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18" w15:restartNumberingAfterBreak="0">
    <w:nsid w:val="7FA415B6"/>
    <w:multiLevelType w:val="hybridMultilevel"/>
    <w:tmpl w:val="651667CC"/>
    <w:lvl w:ilvl="0" w:tplc="CC5431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6"/>
  </w:num>
  <w:num w:numId="5">
    <w:abstractNumId w:val="13"/>
  </w:num>
  <w:num w:numId="6">
    <w:abstractNumId w:val="11"/>
  </w:num>
  <w:num w:numId="7">
    <w:abstractNumId w:val="17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 w:numId="12">
    <w:abstractNumId w:val="18"/>
  </w:num>
  <w:num w:numId="13">
    <w:abstractNumId w:val="5"/>
  </w:num>
  <w:num w:numId="14">
    <w:abstractNumId w:val="1"/>
  </w:num>
  <w:num w:numId="15">
    <w:abstractNumId w:val="14"/>
  </w:num>
  <w:num w:numId="16">
    <w:abstractNumId w:val="16"/>
  </w:num>
  <w:num w:numId="17">
    <w:abstractNumId w:val="15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36C1F"/>
    <w:rsid w:val="00036EE8"/>
    <w:rsid w:val="000530D2"/>
    <w:rsid w:val="00056A57"/>
    <w:rsid w:val="00063FB1"/>
    <w:rsid w:val="000675BC"/>
    <w:rsid w:val="00071F8A"/>
    <w:rsid w:val="00090385"/>
    <w:rsid w:val="000929DC"/>
    <w:rsid w:val="0009381E"/>
    <w:rsid w:val="0009648B"/>
    <w:rsid w:val="000C0F32"/>
    <w:rsid w:val="000D13CC"/>
    <w:rsid w:val="000D43B2"/>
    <w:rsid w:val="000E1006"/>
    <w:rsid w:val="000E5031"/>
    <w:rsid w:val="000F2D80"/>
    <w:rsid w:val="00100D8A"/>
    <w:rsid w:val="001170EA"/>
    <w:rsid w:val="001324FF"/>
    <w:rsid w:val="00133BE0"/>
    <w:rsid w:val="00157A82"/>
    <w:rsid w:val="001659B8"/>
    <w:rsid w:val="0016680D"/>
    <w:rsid w:val="00166FB2"/>
    <w:rsid w:val="00172F1C"/>
    <w:rsid w:val="0017482E"/>
    <w:rsid w:val="00180010"/>
    <w:rsid w:val="0018171F"/>
    <w:rsid w:val="001909AB"/>
    <w:rsid w:val="00192CB4"/>
    <w:rsid w:val="001978E2"/>
    <w:rsid w:val="001A4974"/>
    <w:rsid w:val="001B2290"/>
    <w:rsid w:val="001C4716"/>
    <w:rsid w:val="001E6394"/>
    <w:rsid w:val="001F5EA2"/>
    <w:rsid w:val="001F60AC"/>
    <w:rsid w:val="00201F5F"/>
    <w:rsid w:val="002033B7"/>
    <w:rsid w:val="00203A1E"/>
    <w:rsid w:val="0026040B"/>
    <w:rsid w:val="0026160B"/>
    <w:rsid w:val="00270E1C"/>
    <w:rsid w:val="002828B4"/>
    <w:rsid w:val="002872D7"/>
    <w:rsid w:val="00291A1B"/>
    <w:rsid w:val="002975FC"/>
    <w:rsid w:val="002A4E0C"/>
    <w:rsid w:val="002A4FAB"/>
    <w:rsid w:val="002B71A0"/>
    <w:rsid w:val="002C1E3A"/>
    <w:rsid w:val="002D3296"/>
    <w:rsid w:val="002D3915"/>
    <w:rsid w:val="002E2D39"/>
    <w:rsid w:val="002F39E3"/>
    <w:rsid w:val="00302FF8"/>
    <w:rsid w:val="0030504B"/>
    <w:rsid w:val="003078D8"/>
    <w:rsid w:val="00322807"/>
    <w:rsid w:val="003328C2"/>
    <w:rsid w:val="003362F5"/>
    <w:rsid w:val="00351C7B"/>
    <w:rsid w:val="00371302"/>
    <w:rsid w:val="0038318C"/>
    <w:rsid w:val="00386740"/>
    <w:rsid w:val="003A1BD1"/>
    <w:rsid w:val="003A4413"/>
    <w:rsid w:val="003A4B8D"/>
    <w:rsid w:val="003B1267"/>
    <w:rsid w:val="003B2FB4"/>
    <w:rsid w:val="003B4380"/>
    <w:rsid w:val="003C1AFC"/>
    <w:rsid w:val="003C3AD3"/>
    <w:rsid w:val="003E56CF"/>
    <w:rsid w:val="003F635B"/>
    <w:rsid w:val="00400256"/>
    <w:rsid w:val="00402937"/>
    <w:rsid w:val="004435CF"/>
    <w:rsid w:val="0044503C"/>
    <w:rsid w:val="00457C90"/>
    <w:rsid w:val="00472933"/>
    <w:rsid w:val="00476F57"/>
    <w:rsid w:val="004833E4"/>
    <w:rsid w:val="00485B74"/>
    <w:rsid w:val="00492A63"/>
    <w:rsid w:val="004A4D30"/>
    <w:rsid w:val="004A71C9"/>
    <w:rsid w:val="004B13B2"/>
    <w:rsid w:val="004B1E1B"/>
    <w:rsid w:val="004B6A58"/>
    <w:rsid w:val="004E6DA3"/>
    <w:rsid w:val="004F6943"/>
    <w:rsid w:val="00510922"/>
    <w:rsid w:val="0051317C"/>
    <w:rsid w:val="0051444C"/>
    <w:rsid w:val="00565492"/>
    <w:rsid w:val="00576E41"/>
    <w:rsid w:val="00580249"/>
    <w:rsid w:val="00586FB9"/>
    <w:rsid w:val="005914DF"/>
    <w:rsid w:val="005B01D9"/>
    <w:rsid w:val="005B063D"/>
    <w:rsid w:val="005B1502"/>
    <w:rsid w:val="005C1293"/>
    <w:rsid w:val="005C4E6C"/>
    <w:rsid w:val="005C61BA"/>
    <w:rsid w:val="005C6E5E"/>
    <w:rsid w:val="005E269F"/>
    <w:rsid w:val="005E617A"/>
    <w:rsid w:val="005F086F"/>
    <w:rsid w:val="005F7180"/>
    <w:rsid w:val="0060211F"/>
    <w:rsid w:val="00603BA5"/>
    <w:rsid w:val="00604C0E"/>
    <w:rsid w:val="00621B99"/>
    <w:rsid w:val="006336F4"/>
    <w:rsid w:val="00636220"/>
    <w:rsid w:val="006433AF"/>
    <w:rsid w:val="00651663"/>
    <w:rsid w:val="00663E31"/>
    <w:rsid w:val="00671E44"/>
    <w:rsid w:val="00673D11"/>
    <w:rsid w:val="006926CB"/>
    <w:rsid w:val="00692C56"/>
    <w:rsid w:val="006A1279"/>
    <w:rsid w:val="006B4FDA"/>
    <w:rsid w:val="006C68CB"/>
    <w:rsid w:val="006E0DDF"/>
    <w:rsid w:val="006E420F"/>
    <w:rsid w:val="006F325E"/>
    <w:rsid w:val="00714BCD"/>
    <w:rsid w:val="0071614D"/>
    <w:rsid w:val="00731C95"/>
    <w:rsid w:val="00736373"/>
    <w:rsid w:val="0074531A"/>
    <w:rsid w:val="0074553D"/>
    <w:rsid w:val="00745FA4"/>
    <w:rsid w:val="00753EBD"/>
    <w:rsid w:val="00771E3D"/>
    <w:rsid w:val="007721E1"/>
    <w:rsid w:val="0077262A"/>
    <w:rsid w:val="007903A8"/>
    <w:rsid w:val="00792DB5"/>
    <w:rsid w:val="007A6EE4"/>
    <w:rsid w:val="007A7D01"/>
    <w:rsid w:val="007B5932"/>
    <w:rsid w:val="007B7661"/>
    <w:rsid w:val="007D43A9"/>
    <w:rsid w:val="007D610C"/>
    <w:rsid w:val="007D714A"/>
    <w:rsid w:val="007E180A"/>
    <w:rsid w:val="007E4133"/>
    <w:rsid w:val="008028B4"/>
    <w:rsid w:val="008272BF"/>
    <w:rsid w:val="008356ED"/>
    <w:rsid w:val="008412AD"/>
    <w:rsid w:val="008440D2"/>
    <w:rsid w:val="008450C1"/>
    <w:rsid w:val="00853E77"/>
    <w:rsid w:val="00855168"/>
    <w:rsid w:val="0085548B"/>
    <w:rsid w:val="008569C6"/>
    <w:rsid w:val="00862F04"/>
    <w:rsid w:val="00865E7A"/>
    <w:rsid w:val="008670ED"/>
    <w:rsid w:val="008B1C1E"/>
    <w:rsid w:val="008B40D4"/>
    <w:rsid w:val="008B44CE"/>
    <w:rsid w:val="008B4965"/>
    <w:rsid w:val="008B7017"/>
    <w:rsid w:val="008C6A77"/>
    <w:rsid w:val="008D6237"/>
    <w:rsid w:val="00901F93"/>
    <w:rsid w:val="009125E8"/>
    <w:rsid w:val="00914F69"/>
    <w:rsid w:val="0091782D"/>
    <w:rsid w:val="009262F3"/>
    <w:rsid w:val="009319FF"/>
    <w:rsid w:val="00940151"/>
    <w:rsid w:val="00964B51"/>
    <w:rsid w:val="009673B1"/>
    <w:rsid w:val="009673B4"/>
    <w:rsid w:val="0097390B"/>
    <w:rsid w:val="0097610A"/>
    <w:rsid w:val="009808ED"/>
    <w:rsid w:val="00996B28"/>
    <w:rsid w:val="009B09DC"/>
    <w:rsid w:val="009B1075"/>
    <w:rsid w:val="009E3784"/>
    <w:rsid w:val="009E72E0"/>
    <w:rsid w:val="009F5ECA"/>
    <w:rsid w:val="009F750F"/>
    <w:rsid w:val="00A02753"/>
    <w:rsid w:val="00A0383F"/>
    <w:rsid w:val="00A06051"/>
    <w:rsid w:val="00A10E60"/>
    <w:rsid w:val="00A247D9"/>
    <w:rsid w:val="00A2750F"/>
    <w:rsid w:val="00A41B10"/>
    <w:rsid w:val="00A4593B"/>
    <w:rsid w:val="00A46D7C"/>
    <w:rsid w:val="00A677DF"/>
    <w:rsid w:val="00A81655"/>
    <w:rsid w:val="00AA0B99"/>
    <w:rsid w:val="00AA6F02"/>
    <w:rsid w:val="00AB4A38"/>
    <w:rsid w:val="00AC1DFF"/>
    <w:rsid w:val="00AC253F"/>
    <w:rsid w:val="00AE133B"/>
    <w:rsid w:val="00AE74E8"/>
    <w:rsid w:val="00AF0B2B"/>
    <w:rsid w:val="00AF50CC"/>
    <w:rsid w:val="00AF6E52"/>
    <w:rsid w:val="00B001A3"/>
    <w:rsid w:val="00B02041"/>
    <w:rsid w:val="00B05FF3"/>
    <w:rsid w:val="00B1051F"/>
    <w:rsid w:val="00B1184F"/>
    <w:rsid w:val="00B31E6A"/>
    <w:rsid w:val="00B379D3"/>
    <w:rsid w:val="00B408D8"/>
    <w:rsid w:val="00B6282D"/>
    <w:rsid w:val="00B677F8"/>
    <w:rsid w:val="00B87011"/>
    <w:rsid w:val="00B93628"/>
    <w:rsid w:val="00B9726A"/>
    <w:rsid w:val="00BC218A"/>
    <w:rsid w:val="00BC2891"/>
    <w:rsid w:val="00BC30C6"/>
    <w:rsid w:val="00BF782B"/>
    <w:rsid w:val="00C071D3"/>
    <w:rsid w:val="00C15942"/>
    <w:rsid w:val="00C2478E"/>
    <w:rsid w:val="00C267D6"/>
    <w:rsid w:val="00C30717"/>
    <w:rsid w:val="00C33CA0"/>
    <w:rsid w:val="00C37498"/>
    <w:rsid w:val="00C40ADA"/>
    <w:rsid w:val="00C43DBF"/>
    <w:rsid w:val="00C43F7F"/>
    <w:rsid w:val="00C43F94"/>
    <w:rsid w:val="00C605D0"/>
    <w:rsid w:val="00C615A5"/>
    <w:rsid w:val="00C62A92"/>
    <w:rsid w:val="00C8669A"/>
    <w:rsid w:val="00C9086C"/>
    <w:rsid w:val="00C94F91"/>
    <w:rsid w:val="00CA216C"/>
    <w:rsid w:val="00CA5444"/>
    <w:rsid w:val="00CA67E3"/>
    <w:rsid w:val="00CB6478"/>
    <w:rsid w:val="00CC1B19"/>
    <w:rsid w:val="00CD0DCA"/>
    <w:rsid w:val="00CD0FAB"/>
    <w:rsid w:val="00CD5405"/>
    <w:rsid w:val="00CE02DD"/>
    <w:rsid w:val="00CE23E4"/>
    <w:rsid w:val="00CE6B7C"/>
    <w:rsid w:val="00CE7B97"/>
    <w:rsid w:val="00CF44F4"/>
    <w:rsid w:val="00CF5D28"/>
    <w:rsid w:val="00D11F31"/>
    <w:rsid w:val="00D22909"/>
    <w:rsid w:val="00D26184"/>
    <w:rsid w:val="00D266DD"/>
    <w:rsid w:val="00D277F4"/>
    <w:rsid w:val="00D361A2"/>
    <w:rsid w:val="00D36627"/>
    <w:rsid w:val="00D40A40"/>
    <w:rsid w:val="00D436C7"/>
    <w:rsid w:val="00D60CB5"/>
    <w:rsid w:val="00D669C6"/>
    <w:rsid w:val="00D92D31"/>
    <w:rsid w:val="00DB0C2A"/>
    <w:rsid w:val="00DC21B8"/>
    <w:rsid w:val="00DC794D"/>
    <w:rsid w:val="00DF03DE"/>
    <w:rsid w:val="00DF2BC0"/>
    <w:rsid w:val="00DF44E7"/>
    <w:rsid w:val="00E024A6"/>
    <w:rsid w:val="00E11EDE"/>
    <w:rsid w:val="00E13AC6"/>
    <w:rsid w:val="00E24465"/>
    <w:rsid w:val="00E426A8"/>
    <w:rsid w:val="00E46EDB"/>
    <w:rsid w:val="00E47C00"/>
    <w:rsid w:val="00E556F6"/>
    <w:rsid w:val="00E81698"/>
    <w:rsid w:val="00E837E1"/>
    <w:rsid w:val="00E957C0"/>
    <w:rsid w:val="00E961E7"/>
    <w:rsid w:val="00EA2C3B"/>
    <w:rsid w:val="00EB35F9"/>
    <w:rsid w:val="00EB4774"/>
    <w:rsid w:val="00EB5CAF"/>
    <w:rsid w:val="00EC7FBD"/>
    <w:rsid w:val="00ED5A4C"/>
    <w:rsid w:val="00ED5A7C"/>
    <w:rsid w:val="00ED789D"/>
    <w:rsid w:val="00ED794D"/>
    <w:rsid w:val="00EE301E"/>
    <w:rsid w:val="00EE67B8"/>
    <w:rsid w:val="00EE7E57"/>
    <w:rsid w:val="00F12015"/>
    <w:rsid w:val="00F13B42"/>
    <w:rsid w:val="00F13D43"/>
    <w:rsid w:val="00F165B4"/>
    <w:rsid w:val="00F17B28"/>
    <w:rsid w:val="00F408CF"/>
    <w:rsid w:val="00F44980"/>
    <w:rsid w:val="00F5664E"/>
    <w:rsid w:val="00F57E71"/>
    <w:rsid w:val="00F71869"/>
    <w:rsid w:val="00F848BC"/>
    <w:rsid w:val="00F91C79"/>
    <w:rsid w:val="00FA04AD"/>
    <w:rsid w:val="00FB4D55"/>
    <w:rsid w:val="00FB6CFC"/>
    <w:rsid w:val="00FD66F8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c">
    <w:name w:val="Body Text"/>
    <w:basedOn w:val="a"/>
    <w:link w:val="ad"/>
    <w:uiPriority w:val="99"/>
    <w:unhideWhenUsed/>
    <w:rsid w:val="00CD0DCA"/>
    <w:pPr>
      <w:spacing w:after="120"/>
    </w:pPr>
  </w:style>
  <w:style w:type="character" w:customStyle="1" w:styleId="ad">
    <w:name w:val="本文 (文字)"/>
    <w:link w:val="ac"/>
    <w:uiPriority w:val="99"/>
    <w:rsid w:val="00CD0DCA"/>
    <w:rPr>
      <w:lang w:val="en-GB"/>
    </w:rPr>
  </w:style>
  <w:style w:type="character" w:styleId="ae">
    <w:name w:val="annotation reference"/>
    <w:uiPriority w:val="99"/>
    <w:unhideWhenUsed/>
    <w:rsid w:val="00C071D3"/>
    <w:rPr>
      <w:sz w:val="16"/>
      <w:szCs w:val="16"/>
    </w:rPr>
  </w:style>
  <w:style w:type="paragraph" w:styleId="af">
    <w:name w:val="annotation subject"/>
    <w:basedOn w:val="a6"/>
    <w:next w:val="a6"/>
    <w:link w:val="af0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C071D3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C071D3"/>
    <w:rPr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3">
    <w:name w:val="List Paragraph"/>
    <w:basedOn w:val="a"/>
    <w:uiPriority w:val="34"/>
    <w:qFormat/>
    <w:rsid w:val="00A81655"/>
    <w:pPr>
      <w:ind w:leftChars="400" w:left="84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rsid w:val="00D361A2"/>
    <w:rPr>
      <w:lang w:val="en-GB" w:eastAsia="en-US"/>
    </w:rPr>
  </w:style>
  <w:style w:type="paragraph" w:customStyle="1" w:styleId="NF">
    <w:name w:val="NF"/>
    <w:basedOn w:val="NO"/>
    <w:rsid w:val="008356ED"/>
    <w:pPr>
      <w:keepNext/>
      <w:overflowPunct/>
      <w:autoSpaceDE/>
      <w:autoSpaceDN/>
      <w:adjustRightInd/>
      <w:spacing w:after="0"/>
      <w:textAlignment w:val="auto"/>
    </w:pPr>
    <w:rPr>
      <w:rFonts w:ascii="Arial" w:eastAsia="游明朝" w:hAnsi="Arial"/>
      <w:sz w:val="18"/>
    </w:rPr>
  </w:style>
  <w:style w:type="table" w:styleId="af4">
    <w:name w:val="Table Grid"/>
    <w:basedOn w:val="a1"/>
    <w:rsid w:val="006B4FDA"/>
    <w:rPr>
      <w:rFonts w:ascii="CG Times (WN)" w:eastAsia="ＭＳ 明朝" w:hAnsi="CG Times (WN)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laceholder Text"/>
    <w:basedOn w:val="a0"/>
    <w:uiPriority w:val="99"/>
    <w:semiHidden/>
    <w:rsid w:val="002872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960</Words>
  <Characters>5474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2019-02-12T03:21:00Z</dcterms:created>
  <dcterms:modified xsi:type="dcterms:W3CDTF">2019-05-03T18:05:00Z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